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B3D223C">
      <w:pPr>
        <w:spacing w:line="360" w:lineRule="auto"/>
        <w:jc w:val="center"/>
        <w:rPr>
          <w:rFonts w:hint="eastAsia" w:ascii="Times New Roman" w:hAnsi="Times New Roman" w:eastAsia="黑体" w:cs="Times New Roman"/>
          <w:b/>
          <w:color w:val="auto"/>
          <w:kern w:val="22"/>
          <w:sz w:val="44"/>
          <w:szCs w:val="44"/>
        </w:rPr>
      </w:pPr>
    </w:p>
    <w:p w14:paraId="4CAA05E0">
      <w:pPr>
        <w:spacing w:line="360" w:lineRule="auto"/>
        <w:jc w:val="center"/>
        <w:rPr>
          <w:rFonts w:hint="eastAsia" w:ascii="Times New Roman" w:hAnsi="Times New Roman" w:eastAsia="黑体" w:cs="Times New Roman"/>
          <w:b/>
          <w:color w:val="auto"/>
          <w:kern w:val="22"/>
          <w:sz w:val="44"/>
          <w:szCs w:val="44"/>
        </w:rPr>
      </w:pPr>
    </w:p>
    <w:p w14:paraId="19886512">
      <w:pPr>
        <w:spacing w:line="360" w:lineRule="auto"/>
        <w:jc w:val="center"/>
        <w:rPr>
          <w:rFonts w:hint="eastAsia" w:ascii="Times New Roman" w:hAnsi="Times New Roman" w:eastAsia="黑体" w:cs="Times New Roman"/>
          <w:b/>
          <w:color w:val="auto"/>
          <w:kern w:val="22"/>
          <w:sz w:val="44"/>
          <w:szCs w:val="44"/>
        </w:rPr>
      </w:pPr>
    </w:p>
    <w:p w14:paraId="7BFD26D7">
      <w:pPr>
        <w:spacing w:line="360" w:lineRule="auto"/>
        <w:jc w:val="center"/>
        <w:rPr>
          <w:rFonts w:hint="eastAsia" w:ascii="Times New Roman" w:hAnsi="Times New Roman" w:eastAsia="黑体" w:cs="Times New Roman"/>
          <w:b/>
          <w:color w:val="auto"/>
          <w:kern w:val="22"/>
          <w:sz w:val="44"/>
          <w:szCs w:val="44"/>
        </w:rPr>
      </w:pPr>
    </w:p>
    <w:p w14:paraId="22C166DA">
      <w:pPr>
        <w:spacing w:line="360" w:lineRule="auto"/>
        <w:jc w:val="center"/>
        <w:rPr>
          <w:rFonts w:ascii="Times New Roman" w:hAnsi="Times New Roman" w:eastAsia="黑体" w:cs="Times New Roman"/>
          <w:b/>
          <w:color w:val="auto"/>
          <w:kern w:val="22"/>
          <w:sz w:val="44"/>
          <w:szCs w:val="44"/>
        </w:rPr>
      </w:pPr>
      <w:r>
        <w:rPr>
          <w:rFonts w:hint="eastAsia" w:ascii="Times New Roman" w:hAnsi="Times New Roman" w:eastAsia="黑体" w:cs="Times New Roman"/>
          <w:b/>
          <w:color w:val="auto"/>
          <w:kern w:val="22"/>
          <w:sz w:val="44"/>
          <w:szCs w:val="44"/>
        </w:rPr>
        <w:t>山西省地方标准</w:t>
      </w:r>
    </w:p>
    <w:p w14:paraId="79D233E0">
      <w:pPr>
        <w:spacing w:line="360" w:lineRule="auto"/>
        <w:jc w:val="center"/>
        <w:rPr>
          <w:rFonts w:ascii="Times New Roman" w:hAnsi="Times New Roman" w:eastAsia="黑体" w:cs="Times New Roman"/>
          <w:b/>
          <w:color w:val="auto"/>
          <w:kern w:val="22"/>
          <w:sz w:val="44"/>
          <w:szCs w:val="44"/>
        </w:rPr>
      </w:pPr>
      <w:r>
        <w:rPr>
          <w:rFonts w:hint="eastAsia" w:ascii="Times New Roman" w:hAnsi="Times New Roman" w:eastAsia="黑体" w:cs="Times New Roman"/>
          <w:b/>
          <w:color w:val="auto"/>
          <w:kern w:val="22"/>
          <w:sz w:val="44"/>
          <w:szCs w:val="44"/>
        </w:rPr>
        <w:t>《鲜食葡萄生产技术规程》</w:t>
      </w:r>
    </w:p>
    <w:p w14:paraId="7B7AB273">
      <w:pPr>
        <w:spacing w:line="360" w:lineRule="auto"/>
        <w:jc w:val="center"/>
        <w:rPr>
          <w:rFonts w:ascii="Times New Roman" w:hAnsi="Times New Roman" w:eastAsia="黑体" w:cs="Times New Roman"/>
          <w:b/>
          <w:color w:val="auto"/>
          <w:kern w:val="22"/>
          <w:sz w:val="44"/>
          <w:szCs w:val="44"/>
        </w:rPr>
      </w:pPr>
      <w:r>
        <w:rPr>
          <w:rFonts w:hint="eastAsia" w:ascii="Times New Roman" w:hAnsi="Times New Roman" w:eastAsia="黑体" w:cs="Times New Roman"/>
          <w:b/>
          <w:color w:val="auto"/>
          <w:kern w:val="22"/>
          <w:sz w:val="44"/>
          <w:szCs w:val="44"/>
        </w:rPr>
        <w:t>编制说明</w:t>
      </w:r>
    </w:p>
    <w:p w14:paraId="644EAB92">
      <w:pPr>
        <w:ind w:firstLine="643" w:firstLineChars="200"/>
        <w:rPr>
          <w:rFonts w:ascii="Times New Roman" w:hAnsi="Times New Roman" w:eastAsia="仿宋" w:cs="Times New Roman"/>
          <w:b/>
          <w:color w:val="auto"/>
          <w:sz w:val="32"/>
          <w:szCs w:val="32"/>
        </w:rPr>
      </w:pPr>
    </w:p>
    <w:p w14:paraId="527BA18E">
      <w:pPr>
        <w:ind w:firstLine="643" w:firstLineChars="200"/>
        <w:rPr>
          <w:rFonts w:ascii="Times New Roman" w:hAnsi="Times New Roman" w:eastAsia="仿宋" w:cs="Times New Roman"/>
          <w:b/>
          <w:color w:val="auto"/>
          <w:sz w:val="32"/>
          <w:szCs w:val="32"/>
        </w:rPr>
      </w:pPr>
    </w:p>
    <w:p w14:paraId="2DE53C92">
      <w:pPr>
        <w:ind w:firstLine="643" w:firstLineChars="200"/>
        <w:rPr>
          <w:rFonts w:ascii="Times New Roman" w:hAnsi="Times New Roman" w:eastAsia="仿宋" w:cs="Times New Roman"/>
          <w:b/>
          <w:color w:val="auto"/>
          <w:sz w:val="32"/>
          <w:szCs w:val="32"/>
        </w:rPr>
      </w:pPr>
    </w:p>
    <w:p w14:paraId="77977CD0">
      <w:pPr>
        <w:ind w:firstLine="643" w:firstLineChars="200"/>
        <w:rPr>
          <w:rFonts w:ascii="Times New Roman" w:hAnsi="Times New Roman" w:eastAsia="仿宋" w:cs="Times New Roman"/>
          <w:b/>
          <w:color w:val="auto"/>
          <w:sz w:val="32"/>
          <w:szCs w:val="32"/>
        </w:rPr>
      </w:pPr>
    </w:p>
    <w:p w14:paraId="271B0652">
      <w:pPr>
        <w:ind w:firstLine="643" w:firstLineChars="200"/>
        <w:rPr>
          <w:rFonts w:ascii="Times New Roman" w:hAnsi="Times New Roman" w:eastAsia="仿宋" w:cs="Times New Roman"/>
          <w:b/>
          <w:color w:val="auto"/>
          <w:sz w:val="32"/>
          <w:szCs w:val="32"/>
        </w:rPr>
      </w:pPr>
    </w:p>
    <w:p w14:paraId="75DEA4BB">
      <w:pPr>
        <w:ind w:firstLine="643" w:firstLineChars="200"/>
        <w:rPr>
          <w:rFonts w:ascii="Times New Roman" w:hAnsi="Times New Roman" w:eastAsia="仿宋" w:cs="Times New Roman"/>
          <w:b/>
          <w:color w:val="auto"/>
          <w:sz w:val="32"/>
          <w:szCs w:val="32"/>
        </w:rPr>
      </w:pPr>
    </w:p>
    <w:p w14:paraId="35C8ADE6">
      <w:pPr>
        <w:ind w:firstLine="643" w:firstLineChars="200"/>
        <w:rPr>
          <w:rFonts w:ascii="Times New Roman" w:hAnsi="Times New Roman" w:eastAsia="仿宋" w:cs="Times New Roman"/>
          <w:b/>
          <w:color w:val="auto"/>
          <w:sz w:val="32"/>
          <w:szCs w:val="32"/>
        </w:rPr>
      </w:pPr>
    </w:p>
    <w:p w14:paraId="4CBA21BA">
      <w:pPr>
        <w:ind w:firstLine="643" w:firstLineChars="200"/>
        <w:jc w:val="center"/>
        <w:rPr>
          <w:rFonts w:ascii="Times New Roman" w:hAnsi="Times New Roman" w:eastAsia="仿宋" w:cs="Times New Roman"/>
          <w:b/>
          <w:color w:val="auto"/>
          <w:sz w:val="32"/>
          <w:szCs w:val="32"/>
        </w:rPr>
      </w:pPr>
    </w:p>
    <w:p w14:paraId="79010374">
      <w:pPr>
        <w:ind w:firstLine="643" w:firstLineChars="200"/>
        <w:jc w:val="center"/>
        <w:rPr>
          <w:rFonts w:ascii="Times New Roman" w:hAnsi="Times New Roman" w:cs="Times New Roman"/>
          <w:b/>
          <w:color w:val="auto"/>
          <w:sz w:val="32"/>
          <w:szCs w:val="32"/>
        </w:rPr>
      </w:pPr>
    </w:p>
    <w:p w14:paraId="3D4CB1F7">
      <w:pPr>
        <w:ind w:firstLine="643" w:firstLineChars="200"/>
        <w:jc w:val="center"/>
        <w:rPr>
          <w:rFonts w:ascii="Times New Roman" w:hAnsi="Times New Roman" w:cs="Times New Roman"/>
          <w:b/>
          <w:color w:val="auto"/>
          <w:sz w:val="32"/>
          <w:szCs w:val="32"/>
        </w:rPr>
      </w:pPr>
    </w:p>
    <w:p w14:paraId="5BE3A6F9">
      <w:pPr>
        <w:ind w:firstLine="643" w:firstLineChars="200"/>
        <w:jc w:val="center"/>
        <w:rPr>
          <w:rFonts w:ascii="Times New Roman" w:hAnsi="Times New Roman" w:cs="Times New Roman"/>
          <w:b/>
          <w:color w:val="auto"/>
          <w:sz w:val="32"/>
          <w:szCs w:val="32"/>
        </w:rPr>
      </w:pPr>
    </w:p>
    <w:p w14:paraId="214F7E59">
      <w:pPr>
        <w:spacing w:line="360" w:lineRule="auto"/>
        <w:jc w:val="center"/>
        <w:rPr>
          <w:rFonts w:hint="default" w:ascii="Times New Roman" w:hAnsi="Times New Roman" w:eastAsia="宋体" w:cs="Times New Roman"/>
          <w:b/>
          <w:color w:val="auto"/>
          <w:kern w:val="22"/>
          <w:sz w:val="10"/>
          <w:szCs w:val="10"/>
          <w:lang w:val="en-US" w:eastAsia="zh-CN"/>
        </w:rPr>
      </w:pPr>
      <w:r>
        <w:rPr>
          <w:rFonts w:hint="eastAsia" w:ascii="Times New Roman" w:hAnsi="Times New Roman" w:cs="Times New Roman"/>
          <w:b/>
          <w:color w:val="auto"/>
          <w:kern w:val="22"/>
          <w:sz w:val="32"/>
          <w:szCs w:val="32"/>
        </w:rPr>
        <w:t>编制单位：</w:t>
      </w:r>
      <w:r>
        <w:rPr>
          <w:rFonts w:hint="eastAsia" w:ascii="Times New Roman" w:hAnsi="Times New Roman" w:cs="Times New Roman"/>
          <w:b/>
          <w:color w:val="auto"/>
          <w:kern w:val="22"/>
          <w:sz w:val="32"/>
          <w:szCs w:val="32"/>
          <w:lang w:val="en-US" w:eastAsia="zh-CN"/>
        </w:rPr>
        <w:t>山西农业大学</w:t>
      </w:r>
    </w:p>
    <w:p w14:paraId="14D0072C">
      <w:pPr>
        <w:jc w:val="center"/>
        <w:rPr>
          <w:rFonts w:ascii="Times New Roman" w:hAnsi="Times New Roman" w:cs="Times New Roman"/>
          <w:b/>
          <w:color w:val="auto"/>
          <w:sz w:val="32"/>
          <w:szCs w:val="32"/>
        </w:rPr>
      </w:pPr>
      <w:r>
        <w:rPr>
          <w:rFonts w:hint="eastAsia" w:ascii="Times New Roman" w:hAnsi="Times New Roman" w:cs="Times New Roman"/>
          <w:b/>
          <w:color w:val="auto"/>
          <w:sz w:val="32"/>
          <w:szCs w:val="32"/>
        </w:rPr>
        <w:t>二〇</w:t>
      </w:r>
      <w:r>
        <w:rPr>
          <w:rFonts w:hint="eastAsia" w:ascii="Times New Roman" w:hAnsi="Times New Roman" w:cs="Times New Roman"/>
          <w:b/>
          <w:color w:val="auto"/>
          <w:sz w:val="32"/>
          <w:szCs w:val="32"/>
          <w:lang w:eastAsia="zh-CN"/>
        </w:rPr>
        <w:t>二四</w:t>
      </w:r>
      <w:r>
        <w:rPr>
          <w:rFonts w:hint="eastAsia" w:ascii="Times New Roman" w:hAnsi="Times New Roman" w:cs="Times New Roman"/>
          <w:b/>
          <w:color w:val="auto"/>
          <w:sz w:val="32"/>
          <w:szCs w:val="32"/>
        </w:rPr>
        <w:t>年</w:t>
      </w:r>
      <w:r>
        <w:rPr>
          <w:rFonts w:hint="eastAsia" w:cs="Times New Roman"/>
          <w:b/>
          <w:color w:val="auto"/>
          <w:sz w:val="32"/>
          <w:szCs w:val="32"/>
          <w:lang w:val="en-US" w:eastAsia="zh-CN"/>
        </w:rPr>
        <w:t>一</w:t>
      </w:r>
      <w:bookmarkStart w:id="0" w:name="_GoBack"/>
      <w:bookmarkEnd w:id="0"/>
      <w:r>
        <w:rPr>
          <w:rFonts w:hint="eastAsia" w:ascii="Times New Roman" w:hAnsi="Times New Roman" w:cs="Times New Roman"/>
          <w:b/>
          <w:color w:val="auto"/>
          <w:sz w:val="32"/>
          <w:szCs w:val="32"/>
        </w:rPr>
        <w:t>月</w:t>
      </w:r>
    </w:p>
    <w:p w14:paraId="36B81205">
      <w:pPr>
        <w:jc w:val="center"/>
        <w:rPr>
          <w:rFonts w:ascii="Times New Roman" w:hAnsi="Times New Roman" w:cs="Times New Roman"/>
          <w:b/>
          <w:color w:val="auto"/>
          <w:sz w:val="32"/>
          <w:szCs w:val="32"/>
        </w:rPr>
      </w:pPr>
    </w:p>
    <w:p w14:paraId="48383E0D">
      <w:pPr>
        <w:jc w:val="center"/>
        <w:rPr>
          <w:rFonts w:ascii="Times New Roman" w:hAnsi="Times New Roman" w:cs="Times New Roman"/>
          <w:b/>
          <w:color w:val="auto"/>
          <w:sz w:val="32"/>
          <w:szCs w:val="32"/>
        </w:rPr>
        <w:sectPr>
          <w:footerReference r:id="rId3" w:type="default"/>
          <w:pgSz w:w="11906" w:h="16838"/>
          <w:pgMar w:top="1440" w:right="1803" w:bottom="1440" w:left="1803" w:header="851" w:footer="992" w:gutter="0"/>
          <w:pgNumType w:fmt="decimal" w:start="1"/>
          <w:cols w:space="0" w:num="1"/>
          <w:titlePg/>
          <w:rtlGutter w:val="0"/>
          <w:docGrid w:type="lines" w:linePitch="319" w:charSpace="0"/>
        </w:sectPr>
      </w:pPr>
    </w:p>
    <w:p w14:paraId="344568C6">
      <w:pPr>
        <w:jc w:val="center"/>
        <w:rPr>
          <w:rFonts w:ascii="Times New Roman" w:hAnsi="Times New Roman" w:cs="Times New Roman"/>
          <w:b/>
          <w:color w:val="auto"/>
          <w:sz w:val="32"/>
          <w:szCs w:val="32"/>
        </w:rPr>
      </w:pPr>
    </w:p>
    <w:p w14:paraId="224EEA1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center"/>
        <w:textAlignment w:val="auto"/>
        <w:rPr>
          <w:rFonts w:ascii="Times New Roman" w:hAnsi="Times New Roman" w:cs="Times New Roman"/>
          <w:b/>
          <w:color w:val="auto"/>
          <w:sz w:val="30"/>
          <w:szCs w:val="30"/>
        </w:rPr>
      </w:pPr>
      <w:r>
        <w:rPr>
          <w:rFonts w:hint="eastAsia" w:ascii="Times New Roman" w:hAnsi="Times New Roman" w:cs="Times New Roman"/>
          <w:b/>
          <w:color w:val="auto"/>
          <w:sz w:val="30"/>
          <w:szCs w:val="30"/>
        </w:rPr>
        <w:t>山西省地方标准</w:t>
      </w:r>
    </w:p>
    <w:p w14:paraId="71E09E7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center"/>
        <w:textAlignment w:val="auto"/>
        <w:rPr>
          <w:rFonts w:ascii="Times New Roman" w:hAnsi="Times New Roman" w:cs="Times New Roman"/>
          <w:b/>
          <w:color w:val="auto"/>
          <w:sz w:val="30"/>
          <w:szCs w:val="30"/>
        </w:rPr>
      </w:pPr>
      <w:r>
        <w:rPr>
          <w:rFonts w:hint="eastAsia" w:ascii="Times New Roman" w:hAnsi="Times New Roman" w:cs="Times New Roman"/>
          <w:b/>
          <w:color w:val="auto"/>
          <w:sz w:val="30"/>
          <w:szCs w:val="30"/>
        </w:rPr>
        <w:t>《鲜食葡萄生产技术规程》</w:t>
      </w:r>
    </w:p>
    <w:p w14:paraId="51EE9A1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center"/>
        <w:textAlignment w:val="auto"/>
        <w:rPr>
          <w:rFonts w:hint="eastAsia" w:ascii="Times New Roman" w:hAnsi="Times New Roman" w:cs="Times New Roman"/>
          <w:b/>
          <w:color w:val="auto"/>
          <w:sz w:val="30"/>
          <w:szCs w:val="30"/>
        </w:rPr>
      </w:pPr>
      <w:r>
        <w:rPr>
          <w:rFonts w:hint="eastAsia" w:ascii="Times New Roman" w:hAnsi="Times New Roman" w:cs="Times New Roman"/>
          <w:b/>
          <w:color w:val="auto"/>
          <w:sz w:val="30"/>
          <w:szCs w:val="30"/>
        </w:rPr>
        <w:t>编制说明</w:t>
      </w:r>
    </w:p>
    <w:p w14:paraId="4BC123F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center"/>
        <w:textAlignment w:val="auto"/>
        <w:rPr>
          <w:rFonts w:hint="eastAsia" w:ascii="Times New Roman" w:hAnsi="Times New Roman" w:cs="Times New Roman"/>
          <w:b/>
          <w:color w:val="auto"/>
          <w:sz w:val="30"/>
          <w:szCs w:val="30"/>
        </w:rPr>
      </w:pPr>
    </w:p>
    <w:p w14:paraId="6AAF4D16">
      <w:pPr>
        <w:spacing w:line="360" w:lineRule="auto"/>
        <w:ind w:firstLine="480" w:firstLineChars="200"/>
        <w:outlineLvl w:val="0"/>
        <w:rPr>
          <w:rFonts w:ascii="Times New Roman" w:hAnsi="Times New Roman" w:eastAsia="黑体" w:cs="Times New Roman"/>
          <w:color w:val="auto"/>
          <w:sz w:val="24"/>
        </w:rPr>
      </w:pPr>
      <w:r>
        <w:rPr>
          <w:rFonts w:hint="eastAsia" w:ascii="Times New Roman" w:hAnsi="Times New Roman" w:eastAsia="黑体" w:cs="Times New Roman"/>
          <w:color w:val="auto"/>
          <w:sz w:val="24"/>
        </w:rPr>
        <w:t>一、工作简况</w:t>
      </w:r>
    </w:p>
    <w:p w14:paraId="75CE0D7C">
      <w:pPr>
        <w:spacing w:line="360" w:lineRule="auto"/>
        <w:ind w:left="465"/>
        <w:outlineLvl w:val="1"/>
        <w:rPr>
          <w:rFonts w:ascii="Times New Roman" w:hAnsi="Times New Roman" w:eastAsia="楷体_GB2312" w:cs="Times New Roman"/>
          <w:color w:val="auto"/>
          <w:sz w:val="24"/>
        </w:rPr>
      </w:pPr>
      <w:r>
        <w:rPr>
          <w:rFonts w:hint="eastAsia" w:ascii="Times New Roman" w:hAnsi="Times New Roman" w:eastAsia="楷体_GB2312" w:cs="Times New Roman"/>
          <w:color w:val="auto"/>
          <w:sz w:val="24"/>
        </w:rPr>
        <w:t>1</w:t>
      </w:r>
      <w:r>
        <w:rPr>
          <w:rFonts w:hint="eastAsia" w:ascii="Times New Roman" w:hAnsi="Times New Roman" w:eastAsia="楷体_GB2312" w:cs="Times New Roman"/>
          <w:color w:val="auto"/>
          <w:sz w:val="24"/>
          <w:lang w:eastAsia="zh-CN"/>
        </w:rPr>
        <w:t>、</w:t>
      </w:r>
      <w:r>
        <w:rPr>
          <w:rFonts w:hint="eastAsia" w:ascii="Times New Roman" w:hAnsi="Times New Roman" w:eastAsia="楷体_GB2312" w:cs="Times New Roman"/>
          <w:color w:val="auto"/>
          <w:sz w:val="24"/>
        </w:rPr>
        <w:t>任务来源</w:t>
      </w:r>
    </w:p>
    <w:p w14:paraId="42A75ED4">
      <w:pPr>
        <w:spacing w:line="360" w:lineRule="auto"/>
        <w:ind w:firstLine="480" w:firstLineChars="200"/>
        <w:jc w:val="both"/>
        <w:outlineLvl w:val="1"/>
        <w:rPr>
          <w:rFonts w:ascii="Times New Roman" w:hAnsi="Times New Roman" w:eastAsia="仿宋_GB2312" w:cs="Times New Roman"/>
          <w:color w:val="auto"/>
          <w:sz w:val="24"/>
        </w:rPr>
      </w:pPr>
      <w:r>
        <w:rPr>
          <w:rFonts w:hint="eastAsia" w:ascii="Times New Roman" w:hAnsi="Times New Roman" w:eastAsia="仿宋_GB2312" w:cs="Times New Roman"/>
          <w:color w:val="auto"/>
          <w:sz w:val="24"/>
          <w:lang w:val="en-US" w:eastAsia="zh-CN"/>
        </w:rPr>
        <w:t>按照</w:t>
      </w:r>
      <w:r>
        <w:rPr>
          <w:rFonts w:hint="eastAsia" w:ascii="Times New Roman" w:hAnsi="Times New Roman" w:eastAsia="仿宋_GB2312" w:cs="Times New Roman"/>
          <w:color w:val="auto"/>
          <w:sz w:val="24"/>
        </w:rPr>
        <w:t>山西省市场监督管理局关于2022年度省级地方标准复审结论公告（山西省地方标准公告2022年第20号），《鲜食葡萄生产技术规程》DB14/T</w:t>
      </w:r>
      <w:r>
        <w:rPr>
          <w:rFonts w:hint="eastAsia" w:ascii="Times New Roman" w:hAnsi="Times New Roman" w:eastAsia="仿宋_GB2312" w:cs="Times New Roman"/>
          <w:color w:val="auto"/>
          <w:sz w:val="24"/>
          <w:lang w:val="en-US" w:eastAsia="zh-CN"/>
        </w:rPr>
        <w:t xml:space="preserve"> 1411-2017被</w:t>
      </w:r>
      <w:r>
        <w:rPr>
          <w:rFonts w:hint="eastAsia" w:ascii="Times New Roman" w:hAnsi="Times New Roman" w:eastAsia="仿宋_GB2312" w:cs="Times New Roman"/>
          <w:color w:val="auto"/>
          <w:sz w:val="24"/>
        </w:rPr>
        <w:t>列</w:t>
      </w:r>
      <w:r>
        <w:rPr>
          <w:rFonts w:hint="eastAsia" w:ascii="Times New Roman" w:hAnsi="Times New Roman" w:eastAsia="仿宋_GB2312" w:cs="Times New Roman"/>
          <w:color w:val="auto"/>
          <w:sz w:val="24"/>
          <w:lang w:val="en-US" w:eastAsia="zh-CN"/>
        </w:rPr>
        <w:t>入</w:t>
      </w:r>
      <w:r>
        <w:rPr>
          <w:rFonts w:hint="eastAsia" w:ascii="Times New Roman" w:hAnsi="Times New Roman" w:eastAsia="仿宋_GB2312" w:cs="Times New Roman"/>
          <w:color w:val="auto"/>
          <w:sz w:val="24"/>
        </w:rPr>
        <w:t>山西省地方标准修订计划，本标准由山西省农业标准化技术委员会（SXS/TC19）归口。</w:t>
      </w:r>
    </w:p>
    <w:p w14:paraId="73162AC1">
      <w:pPr>
        <w:spacing w:line="360" w:lineRule="auto"/>
        <w:ind w:left="465"/>
        <w:outlineLvl w:val="1"/>
        <w:rPr>
          <w:rFonts w:ascii="Times New Roman" w:hAnsi="Times New Roman" w:eastAsia="楷体_GB2312" w:cs="Times New Roman"/>
          <w:color w:val="auto"/>
          <w:sz w:val="24"/>
        </w:rPr>
      </w:pPr>
      <w:r>
        <w:rPr>
          <w:rFonts w:hint="eastAsia" w:ascii="Times New Roman" w:hAnsi="Times New Roman" w:eastAsia="楷体_GB2312" w:cs="Times New Roman"/>
          <w:color w:val="auto"/>
          <w:sz w:val="24"/>
        </w:rPr>
        <w:t>2</w:t>
      </w:r>
      <w:r>
        <w:rPr>
          <w:rFonts w:hint="eastAsia" w:ascii="Times New Roman" w:hAnsi="Times New Roman" w:eastAsia="楷体_GB2312" w:cs="Times New Roman"/>
          <w:color w:val="auto"/>
          <w:sz w:val="24"/>
          <w:lang w:eastAsia="zh-CN"/>
        </w:rPr>
        <w:t>、</w:t>
      </w:r>
      <w:r>
        <w:rPr>
          <w:rFonts w:hint="eastAsia" w:ascii="Times New Roman" w:hAnsi="Times New Roman" w:eastAsia="楷体_GB2312" w:cs="Times New Roman"/>
          <w:color w:val="auto"/>
          <w:sz w:val="24"/>
        </w:rPr>
        <w:t>起草</w:t>
      </w:r>
      <w:r>
        <w:rPr>
          <w:rFonts w:ascii="Times New Roman" w:hAnsi="Times New Roman" w:eastAsia="楷体_GB2312" w:cs="Times New Roman"/>
          <w:color w:val="auto"/>
          <w:sz w:val="24"/>
        </w:rPr>
        <w:t>单位和主要起草人</w:t>
      </w:r>
    </w:p>
    <w:p w14:paraId="19EE7CEF">
      <w:pPr>
        <w:spacing w:line="360" w:lineRule="auto"/>
        <w:ind w:firstLine="480" w:firstLineChars="200"/>
        <w:jc w:val="left"/>
        <w:outlineLvl w:val="1"/>
        <w:rPr>
          <w:rFonts w:ascii="Times New Roman" w:hAnsi="Times New Roman" w:eastAsia="仿宋_GB2312" w:cs="Times New Roman"/>
          <w:color w:val="auto"/>
          <w:sz w:val="24"/>
        </w:rPr>
      </w:pPr>
      <w:r>
        <w:rPr>
          <w:rFonts w:ascii="Times New Roman" w:hAnsi="Times New Roman" w:eastAsia="仿宋_GB2312" w:cs="Times New Roman"/>
          <w:color w:val="auto"/>
          <w:sz w:val="24"/>
        </w:rPr>
        <w:t>起草任务由</w:t>
      </w:r>
      <w:r>
        <w:rPr>
          <w:rFonts w:hint="eastAsia" w:ascii="Times New Roman" w:hAnsi="Times New Roman" w:eastAsia="仿宋_GB2312" w:cs="Times New Roman"/>
          <w:color w:val="auto"/>
          <w:sz w:val="24"/>
        </w:rPr>
        <w:t>山西农业大学、河津市农业农村局、永济市农业农村局、太原学院</w:t>
      </w:r>
      <w:r>
        <w:rPr>
          <w:rFonts w:hint="eastAsia" w:ascii="Times New Roman" w:hAnsi="Times New Roman" w:eastAsia="仿宋_GB2312" w:cs="Times New Roman"/>
          <w:color w:val="auto"/>
          <w:sz w:val="24"/>
          <w:lang w:eastAsia="zh-CN"/>
        </w:rPr>
        <w:t>承担</w:t>
      </w:r>
      <w:r>
        <w:rPr>
          <w:rFonts w:ascii="Times New Roman" w:hAnsi="Times New Roman" w:eastAsia="仿宋_GB2312" w:cs="Times New Roman"/>
          <w:color w:val="auto"/>
          <w:sz w:val="24"/>
        </w:rPr>
        <w:t>。</w:t>
      </w:r>
    </w:p>
    <w:p w14:paraId="6689EF35">
      <w:pPr>
        <w:spacing w:line="360" w:lineRule="auto"/>
        <w:ind w:firstLine="480" w:firstLineChars="200"/>
        <w:jc w:val="center"/>
        <w:outlineLvl w:val="1"/>
        <w:rPr>
          <w:rFonts w:ascii="Times New Roman" w:hAnsi="Times New Roman" w:eastAsia="仿宋_GB2312" w:cs="Times New Roman"/>
          <w:color w:val="auto"/>
          <w:sz w:val="24"/>
        </w:rPr>
      </w:pPr>
      <w:r>
        <w:rPr>
          <w:rFonts w:ascii="Times New Roman" w:hAnsi="Times New Roman" w:eastAsia="仿宋_GB2312" w:cs="Times New Roman"/>
          <w:color w:val="auto"/>
          <w:sz w:val="24"/>
        </w:rPr>
        <w:t>主要起草人信息</w:t>
      </w:r>
    </w:p>
    <w:tbl>
      <w:tblPr>
        <w:tblStyle w:val="5"/>
        <w:tblW w:w="867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96"/>
        <w:gridCol w:w="962"/>
        <w:gridCol w:w="1629"/>
        <w:gridCol w:w="2836"/>
        <w:gridCol w:w="2048"/>
      </w:tblGrid>
      <w:tr w14:paraId="6916B4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</w:trPr>
        <w:tc>
          <w:tcPr>
            <w:tcW w:w="1196" w:type="dxa"/>
          </w:tcPr>
          <w:p w14:paraId="193520C2">
            <w:pPr>
              <w:spacing w:line="360" w:lineRule="auto"/>
              <w:jc w:val="center"/>
              <w:rPr>
                <w:rFonts w:hint="eastAsia" w:ascii="Times New Roman" w:hAnsi="Times New Roman" w:eastAsia="仿宋" w:cs="Times New Roman"/>
                <w:color w:val="auto"/>
                <w:sz w:val="21"/>
                <w:szCs w:val="21"/>
              </w:rPr>
            </w:pPr>
            <w:r>
              <w:rPr>
                <w:rFonts w:hint="eastAsia" w:ascii="Times New Roman" w:hAnsi="Times New Roman" w:eastAsia="仿宋" w:cs="Times New Roman"/>
                <w:color w:val="auto"/>
                <w:sz w:val="21"/>
                <w:szCs w:val="21"/>
              </w:rPr>
              <w:t>姓名</w:t>
            </w:r>
          </w:p>
        </w:tc>
        <w:tc>
          <w:tcPr>
            <w:tcW w:w="962" w:type="dxa"/>
          </w:tcPr>
          <w:p w14:paraId="123F8F60">
            <w:pPr>
              <w:spacing w:line="360" w:lineRule="auto"/>
              <w:jc w:val="center"/>
              <w:rPr>
                <w:rFonts w:hint="eastAsia" w:ascii="Times New Roman" w:hAnsi="Times New Roman" w:eastAsia="仿宋" w:cs="Times New Roman"/>
                <w:color w:val="auto"/>
                <w:sz w:val="21"/>
                <w:szCs w:val="21"/>
              </w:rPr>
            </w:pPr>
            <w:r>
              <w:rPr>
                <w:rFonts w:hint="eastAsia" w:ascii="Times New Roman" w:hAnsi="Times New Roman" w:eastAsia="仿宋" w:cs="Times New Roman"/>
                <w:color w:val="auto"/>
                <w:sz w:val="21"/>
                <w:szCs w:val="21"/>
              </w:rPr>
              <w:t>性别</w:t>
            </w:r>
          </w:p>
        </w:tc>
        <w:tc>
          <w:tcPr>
            <w:tcW w:w="1629" w:type="dxa"/>
          </w:tcPr>
          <w:p w14:paraId="70DE1FCC">
            <w:pPr>
              <w:spacing w:line="360" w:lineRule="auto"/>
              <w:jc w:val="center"/>
              <w:rPr>
                <w:rFonts w:hint="eastAsia" w:ascii="Times New Roman" w:hAnsi="Times New Roman" w:eastAsia="仿宋" w:cs="Times New Roman"/>
                <w:color w:val="auto"/>
                <w:sz w:val="21"/>
                <w:szCs w:val="21"/>
              </w:rPr>
            </w:pPr>
            <w:r>
              <w:rPr>
                <w:rFonts w:hint="eastAsia" w:ascii="Times New Roman" w:hAnsi="Times New Roman" w:eastAsia="仿宋" w:cs="Times New Roman"/>
                <w:color w:val="auto"/>
                <w:sz w:val="21"/>
                <w:szCs w:val="21"/>
              </w:rPr>
              <w:t>职务/职称</w:t>
            </w:r>
          </w:p>
        </w:tc>
        <w:tc>
          <w:tcPr>
            <w:tcW w:w="2836" w:type="dxa"/>
          </w:tcPr>
          <w:p w14:paraId="55877053">
            <w:pPr>
              <w:spacing w:line="360" w:lineRule="auto"/>
              <w:jc w:val="center"/>
              <w:rPr>
                <w:rFonts w:hint="eastAsia" w:ascii="Times New Roman" w:hAnsi="Times New Roman" w:eastAsia="仿宋" w:cs="Times New Roman"/>
                <w:color w:val="auto"/>
                <w:sz w:val="21"/>
                <w:szCs w:val="21"/>
              </w:rPr>
            </w:pPr>
            <w:r>
              <w:rPr>
                <w:rFonts w:hint="eastAsia" w:ascii="Times New Roman" w:hAnsi="Times New Roman" w:eastAsia="仿宋" w:cs="Times New Roman"/>
                <w:color w:val="auto"/>
                <w:sz w:val="21"/>
                <w:szCs w:val="21"/>
              </w:rPr>
              <w:t>工作单位</w:t>
            </w:r>
          </w:p>
        </w:tc>
        <w:tc>
          <w:tcPr>
            <w:tcW w:w="2048" w:type="dxa"/>
          </w:tcPr>
          <w:p w14:paraId="1E7A7F75">
            <w:pPr>
              <w:spacing w:line="360" w:lineRule="auto"/>
              <w:jc w:val="center"/>
              <w:rPr>
                <w:rFonts w:hint="eastAsia" w:ascii="Times New Roman" w:hAnsi="Times New Roman" w:eastAsia="仿宋" w:cs="Times New Roman"/>
                <w:color w:val="auto"/>
                <w:sz w:val="21"/>
                <w:szCs w:val="21"/>
              </w:rPr>
            </w:pPr>
            <w:r>
              <w:rPr>
                <w:rFonts w:hint="eastAsia" w:ascii="Times New Roman" w:hAnsi="Times New Roman" w:eastAsia="仿宋" w:cs="Times New Roman"/>
                <w:color w:val="auto"/>
                <w:sz w:val="21"/>
                <w:szCs w:val="21"/>
              </w:rPr>
              <w:t>任务分工</w:t>
            </w:r>
          </w:p>
        </w:tc>
      </w:tr>
      <w:tr w14:paraId="31842E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0" w:hRule="atLeast"/>
        </w:trPr>
        <w:tc>
          <w:tcPr>
            <w:tcW w:w="1196" w:type="dxa"/>
            <w:vAlign w:val="center"/>
          </w:tcPr>
          <w:p w14:paraId="4158E9C5">
            <w:pPr>
              <w:spacing w:line="360" w:lineRule="auto"/>
              <w:jc w:val="center"/>
              <w:rPr>
                <w:rFonts w:hint="eastAsia" w:ascii="Times New Roman" w:hAnsi="Times New Roman" w:eastAsia="仿宋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仿宋" w:cs="Times New Roman"/>
                <w:color w:val="auto"/>
                <w:sz w:val="21"/>
                <w:szCs w:val="21"/>
                <w:lang w:eastAsia="zh-CN"/>
              </w:rPr>
              <w:t>纪</w:t>
            </w:r>
            <w:r>
              <w:rPr>
                <w:rFonts w:hint="eastAsia" w:ascii="Times New Roman" w:hAnsi="Times New Roman" w:eastAsia="仿宋" w:cs="Times New Roman"/>
                <w:color w:val="auto"/>
                <w:sz w:val="21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Times New Roman" w:hAnsi="Times New Roman" w:eastAsia="仿宋" w:cs="Times New Roman"/>
                <w:color w:val="auto"/>
                <w:sz w:val="21"/>
                <w:szCs w:val="21"/>
                <w:lang w:eastAsia="zh-CN"/>
              </w:rPr>
              <w:t>薇</w:t>
            </w:r>
          </w:p>
        </w:tc>
        <w:tc>
          <w:tcPr>
            <w:tcW w:w="962" w:type="dxa"/>
          </w:tcPr>
          <w:p w14:paraId="2D1E4C65">
            <w:pPr>
              <w:spacing w:line="360" w:lineRule="auto"/>
              <w:jc w:val="center"/>
              <w:rPr>
                <w:rFonts w:hint="eastAsia" w:ascii="Times New Roman" w:hAnsi="Times New Roman" w:eastAsia="仿宋" w:cs="Times New Roman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color w:val="auto"/>
                <w:sz w:val="21"/>
                <w:szCs w:val="21"/>
                <w:lang w:val="en-US" w:eastAsia="zh-CN"/>
              </w:rPr>
              <w:t>女</w:t>
            </w:r>
          </w:p>
        </w:tc>
        <w:tc>
          <w:tcPr>
            <w:tcW w:w="1629" w:type="dxa"/>
          </w:tcPr>
          <w:p w14:paraId="1B3F6C60">
            <w:pPr>
              <w:spacing w:line="360" w:lineRule="auto"/>
              <w:jc w:val="center"/>
              <w:rPr>
                <w:rFonts w:hint="default" w:ascii="Times New Roman" w:hAnsi="Times New Roman" w:eastAsia="仿宋" w:cs="Times New Roman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color w:val="auto"/>
                <w:sz w:val="21"/>
                <w:szCs w:val="21"/>
                <w:lang w:val="en-US" w:eastAsia="zh-CN"/>
              </w:rPr>
              <w:t>教授</w:t>
            </w:r>
          </w:p>
        </w:tc>
        <w:tc>
          <w:tcPr>
            <w:tcW w:w="2836" w:type="dxa"/>
            <w:vAlign w:val="center"/>
          </w:tcPr>
          <w:p w14:paraId="7780372E">
            <w:pPr>
              <w:spacing w:line="360" w:lineRule="auto"/>
              <w:jc w:val="center"/>
              <w:rPr>
                <w:rFonts w:hint="eastAsia" w:ascii="Times New Roman" w:hAnsi="Times New Roman" w:eastAsia="仿宋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仿宋" w:cs="Times New Roman"/>
                <w:color w:val="auto"/>
                <w:sz w:val="21"/>
                <w:szCs w:val="21"/>
              </w:rPr>
              <w:t>山西农业大学</w:t>
            </w:r>
          </w:p>
        </w:tc>
        <w:tc>
          <w:tcPr>
            <w:tcW w:w="2048" w:type="dxa"/>
            <w:vAlign w:val="center"/>
          </w:tcPr>
          <w:p w14:paraId="705F0A70">
            <w:pPr>
              <w:spacing w:line="360" w:lineRule="auto"/>
              <w:jc w:val="center"/>
              <w:rPr>
                <w:rFonts w:hint="eastAsia" w:ascii="Times New Roman" w:hAnsi="Times New Roman" w:eastAsia="仿宋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仿宋" w:cs="Times New Roman"/>
                <w:color w:val="auto"/>
                <w:sz w:val="21"/>
                <w:szCs w:val="21"/>
              </w:rPr>
              <w:t>全面负责</w:t>
            </w:r>
          </w:p>
        </w:tc>
      </w:tr>
      <w:tr w14:paraId="4FAB31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" w:hRule="atLeast"/>
        </w:trPr>
        <w:tc>
          <w:tcPr>
            <w:tcW w:w="1196" w:type="dxa"/>
            <w:vAlign w:val="center"/>
          </w:tcPr>
          <w:p w14:paraId="43BEEE03">
            <w:pPr>
              <w:spacing w:line="360" w:lineRule="auto"/>
              <w:jc w:val="center"/>
              <w:rPr>
                <w:rFonts w:hint="eastAsia" w:ascii="Times New Roman" w:hAnsi="Times New Roman" w:eastAsia="仿宋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仿宋" w:cs="Times New Roman"/>
                <w:color w:val="auto"/>
                <w:sz w:val="21"/>
                <w:szCs w:val="21"/>
                <w:lang w:eastAsia="zh-CN"/>
              </w:rPr>
              <w:t>高美英</w:t>
            </w:r>
          </w:p>
        </w:tc>
        <w:tc>
          <w:tcPr>
            <w:tcW w:w="962" w:type="dxa"/>
          </w:tcPr>
          <w:p w14:paraId="3BF302FF">
            <w:pPr>
              <w:spacing w:line="360" w:lineRule="auto"/>
              <w:jc w:val="center"/>
              <w:rPr>
                <w:rFonts w:hint="eastAsia" w:ascii="Times New Roman" w:hAnsi="Times New Roman" w:eastAsia="仿宋" w:cs="Times New Roman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color w:val="auto"/>
                <w:sz w:val="21"/>
                <w:szCs w:val="21"/>
                <w:lang w:val="en-US" w:eastAsia="zh-CN"/>
              </w:rPr>
              <w:t>女</w:t>
            </w:r>
          </w:p>
        </w:tc>
        <w:tc>
          <w:tcPr>
            <w:tcW w:w="1629" w:type="dxa"/>
          </w:tcPr>
          <w:p w14:paraId="23068FB9">
            <w:pPr>
              <w:spacing w:line="360" w:lineRule="auto"/>
              <w:jc w:val="center"/>
              <w:rPr>
                <w:rFonts w:hint="default" w:ascii="Times New Roman" w:hAnsi="Times New Roman" w:eastAsia="仿宋" w:cs="Times New Roman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color w:val="auto"/>
                <w:sz w:val="21"/>
                <w:szCs w:val="21"/>
                <w:lang w:val="en-US" w:eastAsia="zh-CN"/>
              </w:rPr>
              <w:t>副教授</w:t>
            </w:r>
          </w:p>
        </w:tc>
        <w:tc>
          <w:tcPr>
            <w:tcW w:w="2836" w:type="dxa"/>
            <w:vAlign w:val="center"/>
          </w:tcPr>
          <w:p w14:paraId="5BD65985">
            <w:pPr>
              <w:spacing w:line="360" w:lineRule="auto"/>
              <w:jc w:val="center"/>
              <w:rPr>
                <w:rFonts w:hint="eastAsia" w:ascii="Times New Roman" w:hAnsi="Times New Roman" w:eastAsia="仿宋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仿宋" w:cs="Times New Roman"/>
                <w:color w:val="auto"/>
                <w:sz w:val="21"/>
                <w:szCs w:val="21"/>
              </w:rPr>
              <w:t>山西农业大学</w:t>
            </w:r>
          </w:p>
        </w:tc>
        <w:tc>
          <w:tcPr>
            <w:tcW w:w="2048" w:type="dxa"/>
            <w:vAlign w:val="center"/>
          </w:tcPr>
          <w:p w14:paraId="0C4F5F3B">
            <w:pPr>
              <w:spacing w:line="360" w:lineRule="auto"/>
              <w:jc w:val="center"/>
              <w:rPr>
                <w:rFonts w:hint="eastAsia" w:ascii="Times New Roman" w:hAnsi="Times New Roman" w:eastAsia="仿宋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仿宋" w:cs="Times New Roman"/>
                <w:color w:val="auto"/>
                <w:sz w:val="21"/>
                <w:szCs w:val="21"/>
                <w:lang w:val="en-US" w:eastAsia="zh-CN"/>
              </w:rPr>
              <w:t>修订</w:t>
            </w:r>
            <w:r>
              <w:rPr>
                <w:rFonts w:hint="eastAsia" w:ascii="Times New Roman" w:hAnsi="Times New Roman" w:eastAsia="仿宋" w:cs="Times New Roman"/>
                <w:color w:val="auto"/>
                <w:sz w:val="21"/>
                <w:szCs w:val="21"/>
              </w:rPr>
              <w:t>文本起草</w:t>
            </w:r>
          </w:p>
        </w:tc>
      </w:tr>
      <w:tr w14:paraId="77574A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96" w:type="dxa"/>
            <w:vAlign w:val="center"/>
          </w:tcPr>
          <w:p w14:paraId="6462BA6D">
            <w:pPr>
              <w:spacing w:line="360" w:lineRule="auto"/>
              <w:jc w:val="center"/>
              <w:rPr>
                <w:rFonts w:hint="eastAsia" w:ascii="Times New Roman" w:hAnsi="Times New Roman" w:eastAsia="仿宋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仿宋" w:cs="Times New Roman"/>
                <w:color w:val="auto"/>
                <w:sz w:val="21"/>
                <w:szCs w:val="21"/>
                <w:lang w:eastAsia="zh-CN"/>
              </w:rPr>
              <w:t>张晓萍</w:t>
            </w:r>
          </w:p>
        </w:tc>
        <w:tc>
          <w:tcPr>
            <w:tcW w:w="962" w:type="dxa"/>
          </w:tcPr>
          <w:p w14:paraId="47BEC688">
            <w:pPr>
              <w:spacing w:line="360" w:lineRule="auto"/>
              <w:jc w:val="center"/>
              <w:rPr>
                <w:rFonts w:hint="eastAsia" w:ascii="Times New Roman" w:hAnsi="Times New Roman" w:eastAsia="仿宋" w:cs="Times New Roman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color w:val="auto"/>
                <w:sz w:val="21"/>
                <w:szCs w:val="21"/>
                <w:lang w:val="en-US" w:eastAsia="zh-CN"/>
              </w:rPr>
              <w:t>女</w:t>
            </w:r>
          </w:p>
        </w:tc>
        <w:tc>
          <w:tcPr>
            <w:tcW w:w="1629" w:type="dxa"/>
          </w:tcPr>
          <w:p w14:paraId="73F1C953">
            <w:pPr>
              <w:spacing w:line="360" w:lineRule="auto"/>
              <w:jc w:val="center"/>
              <w:rPr>
                <w:rFonts w:hint="default" w:ascii="Times New Roman" w:hAnsi="Times New Roman" w:eastAsia="仿宋" w:cs="Times New Roman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color w:val="auto"/>
                <w:sz w:val="21"/>
                <w:szCs w:val="21"/>
                <w:lang w:val="en-US" w:eastAsia="zh-CN"/>
              </w:rPr>
              <w:t>助理研究员</w:t>
            </w:r>
          </w:p>
        </w:tc>
        <w:tc>
          <w:tcPr>
            <w:tcW w:w="2836" w:type="dxa"/>
            <w:vAlign w:val="center"/>
          </w:tcPr>
          <w:p w14:paraId="6C730559">
            <w:pPr>
              <w:spacing w:line="360" w:lineRule="auto"/>
              <w:jc w:val="center"/>
              <w:rPr>
                <w:rFonts w:hint="eastAsia" w:ascii="Times New Roman" w:hAnsi="Times New Roman" w:eastAsia="仿宋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仿宋" w:cs="Times New Roman"/>
                <w:color w:val="auto"/>
                <w:sz w:val="21"/>
                <w:szCs w:val="21"/>
              </w:rPr>
              <w:t>山西农业大学</w:t>
            </w:r>
          </w:p>
        </w:tc>
        <w:tc>
          <w:tcPr>
            <w:tcW w:w="2048" w:type="dxa"/>
            <w:vAlign w:val="center"/>
          </w:tcPr>
          <w:p w14:paraId="758546D9">
            <w:pPr>
              <w:spacing w:line="360" w:lineRule="auto"/>
              <w:jc w:val="center"/>
              <w:rPr>
                <w:rFonts w:hint="eastAsia" w:ascii="Times New Roman" w:hAnsi="Times New Roman" w:eastAsia="仿宋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仿宋" w:cs="Times New Roman"/>
                <w:color w:val="auto"/>
                <w:sz w:val="21"/>
                <w:szCs w:val="21"/>
                <w:lang w:val="en-US" w:eastAsia="zh-CN"/>
              </w:rPr>
              <w:t>修订</w:t>
            </w:r>
            <w:r>
              <w:rPr>
                <w:rFonts w:hint="eastAsia" w:ascii="Times New Roman" w:hAnsi="Times New Roman" w:eastAsia="仿宋" w:cs="Times New Roman"/>
                <w:color w:val="auto"/>
                <w:sz w:val="21"/>
                <w:szCs w:val="21"/>
              </w:rPr>
              <w:t>文本起草</w:t>
            </w:r>
          </w:p>
        </w:tc>
      </w:tr>
      <w:tr w14:paraId="2F97C5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 w14:paraId="2F0EDE0F">
            <w:pPr>
              <w:spacing w:line="360" w:lineRule="auto"/>
              <w:jc w:val="center"/>
              <w:rPr>
                <w:rFonts w:hint="eastAsia" w:ascii="Times New Roman" w:hAnsi="Times New Roman" w:eastAsia="仿宋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仿宋" w:cs="Times New Roman"/>
                <w:color w:val="auto"/>
                <w:sz w:val="21"/>
                <w:szCs w:val="21"/>
                <w:lang w:eastAsia="zh-CN"/>
              </w:rPr>
              <w:t>马小河</w:t>
            </w:r>
          </w:p>
        </w:tc>
        <w:tc>
          <w:tcPr>
            <w:tcW w:w="0" w:type="auto"/>
          </w:tcPr>
          <w:p w14:paraId="7A1569A0">
            <w:pPr>
              <w:spacing w:line="360" w:lineRule="auto"/>
              <w:jc w:val="center"/>
              <w:rPr>
                <w:rFonts w:hint="eastAsia" w:ascii="Times New Roman" w:hAnsi="Times New Roman" w:eastAsia="仿宋" w:cs="Times New Roman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color w:val="auto"/>
                <w:sz w:val="21"/>
                <w:szCs w:val="21"/>
                <w:lang w:val="en-US" w:eastAsia="zh-CN"/>
              </w:rPr>
              <w:t>男</w:t>
            </w:r>
          </w:p>
        </w:tc>
        <w:tc>
          <w:tcPr>
            <w:tcW w:w="0" w:type="auto"/>
          </w:tcPr>
          <w:p w14:paraId="79AE0EF4">
            <w:pPr>
              <w:spacing w:line="360" w:lineRule="auto"/>
              <w:jc w:val="center"/>
              <w:rPr>
                <w:rFonts w:hint="default" w:ascii="Times New Roman" w:hAnsi="Times New Roman" w:eastAsia="仿宋" w:cs="Times New Roman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color w:val="auto"/>
                <w:sz w:val="21"/>
                <w:szCs w:val="21"/>
                <w:lang w:val="en-US" w:eastAsia="zh-CN"/>
              </w:rPr>
              <w:t>研究员</w:t>
            </w:r>
          </w:p>
        </w:tc>
        <w:tc>
          <w:tcPr>
            <w:tcW w:w="2836" w:type="dxa"/>
            <w:vAlign w:val="center"/>
          </w:tcPr>
          <w:p w14:paraId="4E30F6B2">
            <w:pPr>
              <w:spacing w:line="360" w:lineRule="auto"/>
              <w:jc w:val="center"/>
              <w:rPr>
                <w:rFonts w:hint="eastAsia" w:ascii="Times New Roman" w:hAnsi="Times New Roman" w:eastAsia="仿宋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仿宋" w:cs="Times New Roman"/>
                <w:color w:val="auto"/>
                <w:sz w:val="21"/>
                <w:szCs w:val="21"/>
              </w:rPr>
              <w:t>山西农业大学</w:t>
            </w:r>
          </w:p>
        </w:tc>
        <w:tc>
          <w:tcPr>
            <w:tcW w:w="2048" w:type="dxa"/>
            <w:vAlign w:val="center"/>
          </w:tcPr>
          <w:p w14:paraId="5C045A7F">
            <w:pPr>
              <w:spacing w:line="360" w:lineRule="auto"/>
              <w:jc w:val="center"/>
              <w:rPr>
                <w:rFonts w:hint="eastAsia" w:ascii="Times New Roman" w:hAnsi="Times New Roman" w:eastAsia="仿宋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仿宋" w:cs="Times New Roman"/>
                <w:color w:val="auto"/>
                <w:sz w:val="21"/>
                <w:szCs w:val="21"/>
                <w:lang w:val="en-US" w:eastAsia="zh-CN"/>
              </w:rPr>
              <w:t>修订</w:t>
            </w:r>
            <w:r>
              <w:rPr>
                <w:rFonts w:hint="eastAsia" w:ascii="Times New Roman" w:hAnsi="Times New Roman" w:eastAsia="仿宋" w:cs="Times New Roman"/>
                <w:color w:val="auto"/>
                <w:sz w:val="21"/>
                <w:szCs w:val="21"/>
              </w:rPr>
              <w:t>文本起草</w:t>
            </w:r>
          </w:p>
        </w:tc>
      </w:tr>
      <w:tr w14:paraId="697DBE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 w14:paraId="7D9FCC71">
            <w:pPr>
              <w:spacing w:line="360" w:lineRule="auto"/>
              <w:jc w:val="center"/>
              <w:rPr>
                <w:rFonts w:hint="eastAsia" w:ascii="Times New Roman" w:hAnsi="Times New Roman" w:eastAsia="仿宋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仿宋" w:cs="Times New Roman"/>
                <w:color w:val="auto"/>
                <w:sz w:val="21"/>
                <w:szCs w:val="21"/>
                <w:lang w:eastAsia="zh-CN"/>
              </w:rPr>
              <w:t>赵旗峰</w:t>
            </w:r>
          </w:p>
        </w:tc>
        <w:tc>
          <w:tcPr>
            <w:tcW w:w="0" w:type="auto"/>
          </w:tcPr>
          <w:p w14:paraId="79383494">
            <w:pPr>
              <w:spacing w:line="360" w:lineRule="auto"/>
              <w:jc w:val="center"/>
              <w:rPr>
                <w:rFonts w:hint="eastAsia" w:ascii="Times New Roman" w:hAnsi="Times New Roman" w:eastAsia="仿宋" w:cs="Times New Roman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color w:val="auto"/>
                <w:sz w:val="21"/>
                <w:szCs w:val="21"/>
                <w:lang w:val="en-US" w:eastAsia="zh-CN"/>
              </w:rPr>
              <w:t>男</w:t>
            </w:r>
          </w:p>
        </w:tc>
        <w:tc>
          <w:tcPr>
            <w:tcW w:w="0" w:type="auto"/>
          </w:tcPr>
          <w:p w14:paraId="5ED25E79">
            <w:pPr>
              <w:spacing w:line="360" w:lineRule="auto"/>
              <w:jc w:val="center"/>
              <w:rPr>
                <w:rFonts w:hint="default" w:ascii="Times New Roman" w:hAnsi="Times New Roman" w:eastAsia="仿宋" w:cs="Times New Roman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color w:val="auto"/>
                <w:sz w:val="21"/>
                <w:szCs w:val="21"/>
                <w:lang w:val="en-US" w:eastAsia="zh-CN"/>
              </w:rPr>
              <w:t>研究员</w:t>
            </w:r>
          </w:p>
        </w:tc>
        <w:tc>
          <w:tcPr>
            <w:tcW w:w="2836" w:type="dxa"/>
            <w:vAlign w:val="center"/>
          </w:tcPr>
          <w:p w14:paraId="77C9A9AF">
            <w:pPr>
              <w:spacing w:line="360" w:lineRule="auto"/>
              <w:jc w:val="center"/>
              <w:rPr>
                <w:rFonts w:hint="eastAsia" w:ascii="Times New Roman" w:hAnsi="Times New Roman" w:eastAsia="仿宋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仿宋" w:cs="Times New Roman"/>
                <w:color w:val="auto"/>
                <w:sz w:val="21"/>
                <w:szCs w:val="21"/>
              </w:rPr>
              <w:t>山西农业大学</w:t>
            </w:r>
          </w:p>
        </w:tc>
        <w:tc>
          <w:tcPr>
            <w:tcW w:w="2048" w:type="dxa"/>
            <w:vAlign w:val="center"/>
          </w:tcPr>
          <w:p w14:paraId="1805EC94">
            <w:pPr>
              <w:spacing w:line="360" w:lineRule="auto"/>
              <w:jc w:val="center"/>
              <w:rPr>
                <w:rFonts w:hint="eastAsia" w:ascii="Times New Roman" w:hAnsi="Times New Roman" w:eastAsia="仿宋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仿宋" w:cs="Times New Roman"/>
                <w:color w:val="auto"/>
                <w:sz w:val="21"/>
                <w:szCs w:val="21"/>
                <w:lang w:val="en-US" w:eastAsia="zh-CN"/>
              </w:rPr>
              <w:t>修订</w:t>
            </w:r>
            <w:r>
              <w:rPr>
                <w:rFonts w:hint="eastAsia" w:ascii="Times New Roman" w:hAnsi="Times New Roman" w:eastAsia="仿宋" w:cs="Times New Roman"/>
                <w:color w:val="auto"/>
                <w:sz w:val="21"/>
                <w:szCs w:val="21"/>
              </w:rPr>
              <w:t>文本起草</w:t>
            </w:r>
          </w:p>
        </w:tc>
      </w:tr>
      <w:tr w14:paraId="23B38F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 w14:paraId="7137AFC2">
            <w:pPr>
              <w:spacing w:line="360" w:lineRule="auto"/>
              <w:jc w:val="center"/>
              <w:rPr>
                <w:rFonts w:hint="eastAsia" w:ascii="Times New Roman" w:hAnsi="Times New Roman" w:eastAsia="仿宋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仿宋" w:cs="Times New Roman"/>
                <w:color w:val="auto"/>
                <w:sz w:val="21"/>
                <w:szCs w:val="21"/>
                <w:lang w:eastAsia="zh-CN"/>
              </w:rPr>
              <w:t>董志刚</w:t>
            </w:r>
          </w:p>
        </w:tc>
        <w:tc>
          <w:tcPr>
            <w:tcW w:w="0" w:type="auto"/>
          </w:tcPr>
          <w:p w14:paraId="55FA907E">
            <w:pPr>
              <w:spacing w:line="360" w:lineRule="auto"/>
              <w:jc w:val="center"/>
              <w:rPr>
                <w:rFonts w:hint="eastAsia" w:ascii="Times New Roman" w:hAnsi="Times New Roman" w:eastAsia="仿宋" w:cs="Times New Roman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color w:val="auto"/>
                <w:sz w:val="21"/>
                <w:szCs w:val="21"/>
                <w:lang w:val="en-US" w:eastAsia="zh-CN"/>
              </w:rPr>
              <w:t>男</w:t>
            </w:r>
          </w:p>
        </w:tc>
        <w:tc>
          <w:tcPr>
            <w:tcW w:w="0" w:type="auto"/>
          </w:tcPr>
          <w:p w14:paraId="7EA34636">
            <w:pPr>
              <w:spacing w:line="360" w:lineRule="auto"/>
              <w:jc w:val="center"/>
              <w:rPr>
                <w:rFonts w:hint="default" w:ascii="Times New Roman" w:hAnsi="Times New Roman" w:eastAsia="仿宋" w:cs="Times New Roman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color w:val="auto"/>
                <w:sz w:val="21"/>
                <w:szCs w:val="21"/>
                <w:lang w:val="en-US" w:eastAsia="zh-CN"/>
              </w:rPr>
              <w:t>研究员</w:t>
            </w:r>
          </w:p>
        </w:tc>
        <w:tc>
          <w:tcPr>
            <w:tcW w:w="2836" w:type="dxa"/>
            <w:vAlign w:val="center"/>
          </w:tcPr>
          <w:p w14:paraId="345F8015">
            <w:pPr>
              <w:spacing w:line="360" w:lineRule="auto"/>
              <w:jc w:val="center"/>
              <w:rPr>
                <w:rFonts w:hint="eastAsia" w:ascii="Times New Roman" w:hAnsi="Times New Roman" w:eastAsia="仿宋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仿宋" w:cs="Times New Roman"/>
                <w:color w:val="auto"/>
                <w:sz w:val="21"/>
                <w:szCs w:val="21"/>
              </w:rPr>
              <w:t>山西农业大学</w:t>
            </w:r>
          </w:p>
        </w:tc>
        <w:tc>
          <w:tcPr>
            <w:tcW w:w="2048" w:type="dxa"/>
            <w:vAlign w:val="center"/>
          </w:tcPr>
          <w:p w14:paraId="6A1F8A99">
            <w:pPr>
              <w:spacing w:line="360" w:lineRule="auto"/>
              <w:jc w:val="center"/>
              <w:rPr>
                <w:rFonts w:hint="eastAsia" w:ascii="Times New Roman" w:hAnsi="Times New Roman" w:eastAsia="仿宋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仿宋" w:cs="Times New Roman"/>
                <w:color w:val="auto"/>
                <w:sz w:val="21"/>
                <w:szCs w:val="21"/>
                <w:lang w:val="en-US" w:eastAsia="zh-CN"/>
              </w:rPr>
              <w:t>修订</w:t>
            </w:r>
            <w:r>
              <w:rPr>
                <w:rFonts w:hint="eastAsia" w:ascii="Times New Roman" w:hAnsi="Times New Roman" w:eastAsia="仿宋" w:cs="Times New Roman"/>
                <w:color w:val="auto"/>
                <w:sz w:val="21"/>
                <w:szCs w:val="21"/>
              </w:rPr>
              <w:t>文本起草</w:t>
            </w:r>
          </w:p>
        </w:tc>
      </w:tr>
      <w:tr w14:paraId="6D6F46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 w14:paraId="18D04813">
            <w:pPr>
              <w:spacing w:line="360" w:lineRule="auto"/>
              <w:jc w:val="center"/>
              <w:rPr>
                <w:rFonts w:hint="eastAsia" w:ascii="Times New Roman" w:hAnsi="Times New Roman" w:eastAsia="仿宋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仿宋" w:cs="Times New Roman"/>
                <w:color w:val="auto"/>
                <w:sz w:val="21"/>
                <w:szCs w:val="21"/>
                <w:lang w:eastAsia="zh-CN"/>
              </w:rPr>
              <w:t>高</w:t>
            </w:r>
            <w:r>
              <w:rPr>
                <w:rFonts w:hint="eastAsia" w:ascii="Times New Roman" w:hAnsi="Times New Roman" w:eastAsia="仿宋" w:cs="Times New Roman"/>
                <w:color w:val="auto"/>
                <w:sz w:val="21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Times New Roman" w:hAnsi="Times New Roman" w:eastAsia="仿宋" w:cs="Times New Roman"/>
                <w:color w:val="auto"/>
                <w:sz w:val="21"/>
                <w:szCs w:val="21"/>
                <w:lang w:eastAsia="zh-CN"/>
              </w:rPr>
              <w:t>飞</w:t>
            </w:r>
          </w:p>
        </w:tc>
        <w:tc>
          <w:tcPr>
            <w:tcW w:w="0" w:type="auto"/>
          </w:tcPr>
          <w:p w14:paraId="5C8262F3">
            <w:pPr>
              <w:spacing w:line="360" w:lineRule="auto"/>
              <w:jc w:val="center"/>
              <w:rPr>
                <w:rFonts w:hint="eastAsia" w:ascii="Times New Roman" w:hAnsi="Times New Roman" w:eastAsia="仿宋" w:cs="Times New Roman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color w:val="auto"/>
                <w:sz w:val="21"/>
                <w:szCs w:val="21"/>
                <w:lang w:val="en-US" w:eastAsia="zh-CN"/>
              </w:rPr>
              <w:t>男</w:t>
            </w:r>
          </w:p>
        </w:tc>
        <w:tc>
          <w:tcPr>
            <w:tcW w:w="0" w:type="auto"/>
          </w:tcPr>
          <w:p w14:paraId="7307A0AD">
            <w:pPr>
              <w:spacing w:line="360" w:lineRule="auto"/>
              <w:jc w:val="center"/>
              <w:rPr>
                <w:rFonts w:hint="default" w:ascii="Times New Roman" w:hAnsi="Times New Roman" w:eastAsia="仿宋" w:cs="Times New Roman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color w:val="auto"/>
                <w:sz w:val="21"/>
                <w:szCs w:val="21"/>
                <w:lang w:val="en-US" w:eastAsia="zh-CN"/>
              </w:rPr>
              <w:t>正高级工程师</w:t>
            </w:r>
          </w:p>
        </w:tc>
        <w:tc>
          <w:tcPr>
            <w:tcW w:w="2836" w:type="dxa"/>
            <w:vAlign w:val="center"/>
          </w:tcPr>
          <w:p w14:paraId="4BD66E03">
            <w:pPr>
              <w:spacing w:line="360" w:lineRule="auto"/>
              <w:jc w:val="center"/>
              <w:rPr>
                <w:rFonts w:hint="eastAsia" w:ascii="Times New Roman" w:hAnsi="Times New Roman" w:eastAsia="仿宋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仿宋" w:cs="Times New Roman"/>
                <w:color w:val="auto"/>
                <w:sz w:val="21"/>
                <w:szCs w:val="21"/>
                <w:lang w:val="en-US" w:eastAsia="zh-CN"/>
              </w:rPr>
              <w:t>河津市农业农村局</w:t>
            </w:r>
          </w:p>
        </w:tc>
        <w:tc>
          <w:tcPr>
            <w:tcW w:w="2048" w:type="dxa"/>
            <w:vAlign w:val="center"/>
          </w:tcPr>
          <w:p w14:paraId="1D4641A1">
            <w:pPr>
              <w:spacing w:line="360" w:lineRule="auto"/>
              <w:jc w:val="center"/>
              <w:rPr>
                <w:rFonts w:hint="eastAsia" w:ascii="Times New Roman" w:hAnsi="Times New Roman" w:eastAsia="仿宋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仿宋" w:cs="Times New Roman"/>
                <w:color w:val="auto"/>
                <w:sz w:val="21"/>
                <w:szCs w:val="21"/>
                <w:lang w:val="en-US" w:eastAsia="zh-CN"/>
              </w:rPr>
              <w:t>修订</w:t>
            </w:r>
            <w:r>
              <w:rPr>
                <w:rFonts w:hint="eastAsia" w:ascii="Times New Roman" w:hAnsi="Times New Roman" w:eastAsia="仿宋" w:cs="Times New Roman"/>
                <w:color w:val="auto"/>
                <w:sz w:val="21"/>
                <w:szCs w:val="21"/>
              </w:rPr>
              <w:t>文本起草</w:t>
            </w:r>
          </w:p>
        </w:tc>
      </w:tr>
      <w:tr w14:paraId="6B5CE9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 w14:paraId="5E9CFC70">
            <w:pPr>
              <w:spacing w:line="360" w:lineRule="auto"/>
              <w:jc w:val="center"/>
              <w:rPr>
                <w:rFonts w:hint="eastAsia" w:ascii="Times New Roman" w:hAnsi="Times New Roman" w:eastAsia="仿宋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仿宋" w:cs="Times New Roman"/>
                <w:color w:val="auto"/>
                <w:sz w:val="21"/>
                <w:szCs w:val="21"/>
                <w:lang w:eastAsia="zh-CN"/>
              </w:rPr>
              <w:t>聂鸿飞</w:t>
            </w:r>
          </w:p>
        </w:tc>
        <w:tc>
          <w:tcPr>
            <w:tcW w:w="0" w:type="auto"/>
          </w:tcPr>
          <w:p w14:paraId="3B4E60DD">
            <w:pPr>
              <w:spacing w:line="360" w:lineRule="auto"/>
              <w:jc w:val="center"/>
              <w:rPr>
                <w:rFonts w:hint="eastAsia" w:ascii="Times New Roman" w:hAnsi="Times New Roman" w:eastAsia="仿宋" w:cs="Times New Roman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color w:val="auto"/>
                <w:sz w:val="21"/>
                <w:szCs w:val="21"/>
                <w:lang w:val="en-US" w:eastAsia="zh-CN"/>
              </w:rPr>
              <w:t>男</w:t>
            </w:r>
          </w:p>
        </w:tc>
        <w:tc>
          <w:tcPr>
            <w:tcW w:w="0" w:type="auto"/>
          </w:tcPr>
          <w:p w14:paraId="7B010B33">
            <w:pPr>
              <w:spacing w:line="360" w:lineRule="auto"/>
              <w:jc w:val="center"/>
              <w:rPr>
                <w:rFonts w:hint="default" w:ascii="Times New Roman" w:hAnsi="Times New Roman" w:eastAsia="仿宋" w:cs="Times New Roman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color w:val="auto"/>
                <w:sz w:val="21"/>
                <w:szCs w:val="21"/>
                <w:lang w:val="en-US" w:eastAsia="zh-CN"/>
              </w:rPr>
              <w:t>正高级工程师</w:t>
            </w:r>
          </w:p>
        </w:tc>
        <w:tc>
          <w:tcPr>
            <w:tcW w:w="2836" w:type="dxa"/>
            <w:vAlign w:val="center"/>
          </w:tcPr>
          <w:p w14:paraId="2E97760E">
            <w:pPr>
              <w:spacing w:line="360" w:lineRule="auto"/>
              <w:jc w:val="center"/>
              <w:rPr>
                <w:rFonts w:hint="eastAsia" w:ascii="Times New Roman" w:hAnsi="Times New Roman" w:eastAsia="仿宋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仿宋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运城市农业农村局</w:t>
            </w:r>
          </w:p>
        </w:tc>
        <w:tc>
          <w:tcPr>
            <w:tcW w:w="2048" w:type="dxa"/>
            <w:vAlign w:val="center"/>
          </w:tcPr>
          <w:p w14:paraId="230E65A4">
            <w:pPr>
              <w:spacing w:line="360" w:lineRule="auto"/>
              <w:jc w:val="center"/>
              <w:rPr>
                <w:rFonts w:hint="eastAsia" w:ascii="Times New Roman" w:hAnsi="Times New Roman" w:eastAsia="仿宋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仿宋" w:cs="Times New Roman"/>
                <w:color w:val="auto"/>
                <w:sz w:val="21"/>
                <w:szCs w:val="21"/>
                <w:lang w:val="en-US" w:eastAsia="zh-CN"/>
              </w:rPr>
              <w:t>修订</w:t>
            </w:r>
            <w:r>
              <w:rPr>
                <w:rFonts w:hint="eastAsia" w:ascii="Times New Roman" w:hAnsi="Times New Roman" w:eastAsia="仿宋" w:cs="Times New Roman"/>
                <w:color w:val="auto"/>
                <w:sz w:val="21"/>
                <w:szCs w:val="21"/>
              </w:rPr>
              <w:t>文本起草</w:t>
            </w:r>
          </w:p>
        </w:tc>
      </w:tr>
      <w:tr w14:paraId="661979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 w14:paraId="48C0B189">
            <w:pPr>
              <w:spacing w:line="360" w:lineRule="auto"/>
              <w:jc w:val="center"/>
              <w:rPr>
                <w:rFonts w:hint="eastAsia" w:ascii="Times New Roman" w:hAnsi="Times New Roman" w:eastAsia="仿宋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仿宋" w:cs="Times New Roman"/>
                <w:color w:val="auto"/>
                <w:sz w:val="21"/>
                <w:szCs w:val="21"/>
                <w:lang w:val="en-US" w:eastAsia="zh-CN"/>
              </w:rPr>
              <w:t>王志荣</w:t>
            </w:r>
          </w:p>
        </w:tc>
        <w:tc>
          <w:tcPr>
            <w:tcW w:w="0" w:type="auto"/>
          </w:tcPr>
          <w:p w14:paraId="008BEB88">
            <w:pPr>
              <w:spacing w:line="360" w:lineRule="auto"/>
              <w:jc w:val="center"/>
              <w:rPr>
                <w:rFonts w:hint="eastAsia" w:ascii="Times New Roman" w:hAnsi="Times New Roman" w:eastAsia="仿宋" w:cs="Times New Roman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color w:val="auto"/>
                <w:sz w:val="21"/>
                <w:szCs w:val="21"/>
                <w:lang w:val="en-US" w:eastAsia="zh-CN"/>
              </w:rPr>
              <w:t>男</w:t>
            </w:r>
          </w:p>
        </w:tc>
        <w:tc>
          <w:tcPr>
            <w:tcW w:w="0" w:type="auto"/>
          </w:tcPr>
          <w:p w14:paraId="1913EAC0">
            <w:pPr>
              <w:spacing w:line="360" w:lineRule="auto"/>
              <w:jc w:val="center"/>
              <w:rPr>
                <w:rFonts w:hint="eastAsia" w:ascii="Times New Roman" w:hAnsi="Times New Roman" w:eastAsia="仿宋" w:cs="Times New Roman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Times New Roman" w:hAnsi="Times New Roman" w:eastAsia="仿宋" w:cs="Times New Roman"/>
                <w:color w:val="auto"/>
                <w:sz w:val="21"/>
                <w:szCs w:val="21"/>
                <w:lang w:val="en-US" w:eastAsia="zh-CN"/>
              </w:rPr>
              <w:t>技师</w:t>
            </w:r>
          </w:p>
        </w:tc>
        <w:tc>
          <w:tcPr>
            <w:tcW w:w="2836" w:type="dxa"/>
            <w:vAlign w:val="center"/>
          </w:tcPr>
          <w:p w14:paraId="3D3030BC">
            <w:pPr>
              <w:spacing w:line="360" w:lineRule="auto"/>
              <w:jc w:val="center"/>
              <w:rPr>
                <w:rFonts w:hint="eastAsia" w:ascii="Times New Roman" w:hAnsi="Times New Roman" w:eastAsia="仿宋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仿宋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山西农业大学果树所</w:t>
            </w:r>
          </w:p>
        </w:tc>
        <w:tc>
          <w:tcPr>
            <w:tcW w:w="2048" w:type="dxa"/>
            <w:vAlign w:val="center"/>
          </w:tcPr>
          <w:p w14:paraId="6DDDB588">
            <w:pPr>
              <w:spacing w:line="360" w:lineRule="auto"/>
              <w:jc w:val="center"/>
              <w:rPr>
                <w:rFonts w:hint="eastAsia" w:ascii="Times New Roman" w:hAnsi="Times New Roman" w:eastAsia="仿宋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仿宋" w:cs="Times New Roman"/>
                <w:color w:val="auto"/>
                <w:sz w:val="21"/>
                <w:szCs w:val="21"/>
                <w:lang w:val="en-US" w:eastAsia="zh-CN"/>
              </w:rPr>
              <w:t>修订</w:t>
            </w:r>
            <w:r>
              <w:rPr>
                <w:rFonts w:hint="eastAsia" w:ascii="Times New Roman" w:hAnsi="Times New Roman" w:eastAsia="仿宋" w:cs="Times New Roman"/>
                <w:color w:val="auto"/>
                <w:sz w:val="21"/>
                <w:szCs w:val="21"/>
              </w:rPr>
              <w:t>文本起草</w:t>
            </w:r>
          </w:p>
        </w:tc>
      </w:tr>
      <w:tr w14:paraId="368A23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 w14:paraId="2620B36B">
            <w:pPr>
              <w:spacing w:line="360" w:lineRule="auto"/>
              <w:jc w:val="center"/>
              <w:rPr>
                <w:rFonts w:hint="eastAsia" w:ascii="Times New Roman" w:hAnsi="Times New Roman" w:eastAsia="仿宋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仿宋" w:cs="Times New Roman"/>
                <w:color w:val="auto"/>
                <w:sz w:val="21"/>
                <w:szCs w:val="21"/>
                <w:lang w:val="en-US" w:eastAsia="zh-CN"/>
              </w:rPr>
              <w:t>黄丽萍</w:t>
            </w:r>
          </w:p>
        </w:tc>
        <w:tc>
          <w:tcPr>
            <w:tcW w:w="0" w:type="auto"/>
          </w:tcPr>
          <w:p w14:paraId="51250940">
            <w:pPr>
              <w:spacing w:line="360" w:lineRule="auto"/>
              <w:jc w:val="center"/>
              <w:rPr>
                <w:rFonts w:hint="eastAsia" w:ascii="Times New Roman" w:hAnsi="Times New Roman" w:eastAsia="仿宋" w:cs="Times New Roman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color w:val="auto"/>
                <w:sz w:val="21"/>
                <w:szCs w:val="21"/>
                <w:lang w:val="en-US" w:eastAsia="zh-CN"/>
              </w:rPr>
              <w:t>女</w:t>
            </w:r>
          </w:p>
        </w:tc>
        <w:tc>
          <w:tcPr>
            <w:tcW w:w="0" w:type="auto"/>
          </w:tcPr>
          <w:p w14:paraId="4F521A70">
            <w:pPr>
              <w:spacing w:line="360" w:lineRule="auto"/>
              <w:jc w:val="center"/>
              <w:rPr>
                <w:rFonts w:hint="default" w:ascii="Times New Roman" w:hAnsi="Times New Roman" w:eastAsia="仿宋" w:cs="Times New Roman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color w:val="auto"/>
                <w:sz w:val="21"/>
                <w:szCs w:val="21"/>
                <w:lang w:val="en-US" w:eastAsia="zh-CN"/>
              </w:rPr>
              <w:t>副研究员</w:t>
            </w:r>
          </w:p>
        </w:tc>
        <w:tc>
          <w:tcPr>
            <w:tcW w:w="2836" w:type="dxa"/>
            <w:vAlign w:val="center"/>
          </w:tcPr>
          <w:p w14:paraId="4A7FDFB4">
            <w:pPr>
              <w:spacing w:line="360" w:lineRule="auto"/>
              <w:jc w:val="center"/>
              <w:rPr>
                <w:rFonts w:hint="default" w:ascii="Times New Roman" w:hAnsi="Times New Roman" w:eastAsia="仿宋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仿宋" w:cs="Times New Roman"/>
                <w:color w:val="auto"/>
                <w:sz w:val="21"/>
                <w:szCs w:val="21"/>
                <w:lang w:val="en-US" w:eastAsia="zh-CN"/>
              </w:rPr>
              <w:t>山西农业大学</w:t>
            </w:r>
          </w:p>
        </w:tc>
        <w:tc>
          <w:tcPr>
            <w:tcW w:w="2048" w:type="dxa"/>
            <w:vAlign w:val="center"/>
          </w:tcPr>
          <w:p w14:paraId="4F1AFA05">
            <w:pPr>
              <w:spacing w:line="360" w:lineRule="auto"/>
              <w:jc w:val="center"/>
              <w:rPr>
                <w:rFonts w:hint="eastAsia" w:ascii="Times New Roman" w:hAnsi="Times New Roman" w:eastAsia="仿宋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仿宋" w:cs="Times New Roman"/>
                <w:color w:val="auto"/>
                <w:sz w:val="21"/>
                <w:szCs w:val="21"/>
                <w:lang w:val="en-US" w:eastAsia="zh-CN"/>
              </w:rPr>
              <w:t>修订</w:t>
            </w:r>
            <w:r>
              <w:rPr>
                <w:rFonts w:hint="eastAsia" w:ascii="Times New Roman" w:hAnsi="Times New Roman" w:eastAsia="仿宋" w:cs="Times New Roman"/>
                <w:color w:val="auto"/>
                <w:sz w:val="21"/>
                <w:szCs w:val="21"/>
              </w:rPr>
              <w:t>文本起草</w:t>
            </w:r>
          </w:p>
        </w:tc>
      </w:tr>
      <w:tr w14:paraId="4FEDEF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 w14:paraId="73ADB2F3">
            <w:pPr>
              <w:spacing w:line="360" w:lineRule="auto"/>
              <w:jc w:val="center"/>
              <w:rPr>
                <w:rFonts w:hint="eastAsia" w:ascii="Times New Roman" w:hAnsi="Times New Roman" w:eastAsia="仿宋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仿宋" w:cs="Times New Roman"/>
                <w:color w:val="auto"/>
                <w:sz w:val="21"/>
                <w:szCs w:val="21"/>
                <w:lang w:val="en-US" w:eastAsia="zh-CN"/>
              </w:rPr>
              <w:t>韩  凯</w:t>
            </w:r>
          </w:p>
        </w:tc>
        <w:tc>
          <w:tcPr>
            <w:tcW w:w="0" w:type="auto"/>
          </w:tcPr>
          <w:p w14:paraId="2BCA6C35">
            <w:pPr>
              <w:spacing w:line="360" w:lineRule="auto"/>
              <w:jc w:val="center"/>
              <w:rPr>
                <w:rFonts w:hint="eastAsia" w:ascii="Times New Roman" w:hAnsi="Times New Roman" w:eastAsia="仿宋" w:cs="Times New Roman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color w:val="auto"/>
                <w:sz w:val="21"/>
                <w:szCs w:val="21"/>
                <w:lang w:val="en-US" w:eastAsia="zh-CN"/>
              </w:rPr>
              <w:t>男</w:t>
            </w:r>
          </w:p>
        </w:tc>
        <w:tc>
          <w:tcPr>
            <w:tcW w:w="0" w:type="auto"/>
          </w:tcPr>
          <w:p w14:paraId="35BEF1BD">
            <w:pPr>
              <w:spacing w:line="360" w:lineRule="auto"/>
              <w:jc w:val="center"/>
              <w:rPr>
                <w:rFonts w:hint="default" w:ascii="Times New Roman" w:hAnsi="Times New Roman" w:eastAsia="仿宋" w:cs="Times New Roman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color w:val="auto"/>
                <w:sz w:val="21"/>
                <w:szCs w:val="21"/>
                <w:lang w:val="en-US" w:eastAsia="zh-CN"/>
              </w:rPr>
              <w:t>副教授</w:t>
            </w:r>
          </w:p>
        </w:tc>
        <w:tc>
          <w:tcPr>
            <w:tcW w:w="2836" w:type="dxa"/>
            <w:vAlign w:val="center"/>
          </w:tcPr>
          <w:p w14:paraId="4A929A8B">
            <w:pPr>
              <w:spacing w:line="360" w:lineRule="auto"/>
              <w:jc w:val="center"/>
              <w:rPr>
                <w:rFonts w:hint="eastAsia" w:ascii="Times New Roman" w:hAnsi="Times New Roman" w:eastAsia="仿宋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仿宋" w:cs="Times New Roman"/>
                <w:color w:val="auto"/>
                <w:sz w:val="21"/>
                <w:szCs w:val="21"/>
                <w:lang w:val="en-US" w:eastAsia="zh-CN"/>
              </w:rPr>
              <w:t>太原学院</w:t>
            </w:r>
          </w:p>
        </w:tc>
        <w:tc>
          <w:tcPr>
            <w:tcW w:w="2048" w:type="dxa"/>
            <w:vAlign w:val="center"/>
          </w:tcPr>
          <w:p w14:paraId="0DA34513">
            <w:pPr>
              <w:spacing w:line="360" w:lineRule="auto"/>
              <w:jc w:val="center"/>
              <w:rPr>
                <w:rFonts w:hint="eastAsia" w:ascii="Times New Roman" w:hAnsi="Times New Roman" w:eastAsia="仿宋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仿宋" w:cs="Times New Roman"/>
                <w:color w:val="auto"/>
                <w:sz w:val="21"/>
                <w:szCs w:val="21"/>
                <w:lang w:val="en-US" w:eastAsia="zh-CN"/>
              </w:rPr>
              <w:t>修订</w:t>
            </w:r>
            <w:r>
              <w:rPr>
                <w:rFonts w:hint="eastAsia" w:ascii="Times New Roman" w:hAnsi="Times New Roman" w:eastAsia="仿宋" w:cs="Times New Roman"/>
                <w:color w:val="auto"/>
                <w:sz w:val="21"/>
                <w:szCs w:val="21"/>
              </w:rPr>
              <w:t>文本起草</w:t>
            </w:r>
          </w:p>
        </w:tc>
      </w:tr>
    </w:tbl>
    <w:p w14:paraId="35DCFFE1">
      <w:pPr>
        <w:spacing w:line="360" w:lineRule="auto"/>
        <w:ind w:firstLine="480" w:firstLineChars="200"/>
        <w:outlineLvl w:val="0"/>
        <w:rPr>
          <w:rFonts w:ascii="Times New Roman" w:hAnsi="Times New Roman" w:eastAsia="楷体" w:cs="Times New Roman"/>
          <w:color w:val="auto"/>
          <w:sz w:val="28"/>
          <w:szCs w:val="28"/>
        </w:rPr>
      </w:pPr>
      <w:r>
        <w:rPr>
          <w:rFonts w:ascii="Times New Roman" w:hAnsi="Times New Roman" w:eastAsia="黑体" w:cs="Times New Roman"/>
          <w:color w:val="auto"/>
          <w:sz w:val="24"/>
        </w:rPr>
        <w:t>二、</w:t>
      </w:r>
      <w:r>
        <w:rPr>
          <w:rFonts w:hint="eastAsia" w:ascii="Times New Roman" w:hAnsi="Times New Roman" w:eastAsia="黑体" w:cs="Times New Roman"/>
          <w:color w:val="auto"/>
          <w:sz w:val="24"/>
        </w:rPr>
        <w:t>修</w:t>
      </w:r>
      <w:r>
        <w:rPr>
          <w:rFonts w:ascii="Times New Roman" w:hAnsi="Times New Roman" w:eastAsia="黑体" w:cs="Times New Roman"/>
          <w:color w:val="auto"/>
          <w:sz w:val="24"/>
        </w:rPr>
        <w:t>订标准的必要性和意义</w:t>
      </w:r>
    </w:p>
    <w:p w14:paraId="3D3D708C">
      <w:pPr>
        <w:spacing w:line="360" w:lineRule="auto"/>
        <w:ind w:firstLine="480" w:firstLineChars="200"/>
        <w:rPr>
          <w:rFonts w:hint="eastAsia" w:ascii="Times New Roman" w:hAnsi="Times New Roman" w:eastAsia="仿宋_GB2312" w:cs="Times New Roman"/>
          <w:color w:val="auto"/>
          <w:sz w:val="24"/>
          <w:szCs w:val="24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auto"/>
          <w:sz w:val="24"/>
          <w:szCs w:val="24"/>
          <w:lang w:val="en-US" w:eastAsia="zh-CN"/>
        </w:rPr>
        <w:t>葡萄（</w:t>
      </w:r>
      <w:r>
        <w:rPr>
          <w:rFonts w:hint="eastAsia" w:ascii="Times New Roman" w:hAnsi="Times New Roman" w:eastAsia="仿宋_GB2312" w:cs="Times New Roman"/>
          <w:i/>
          <w:iCs/>
          <w:color w:val="auto"/>
          <w:sz w:val="24"/>
          <w:szCs w:val="24"/>
          <w:lang w:val="en-US" w:eastAsia="zh-CN"/>
        </w:rPr>
        <w:t>Vitis vinifera</w:t>
      </w:r>
      <w:r>
        <w:rPr>
          <w:rFonts w:hint="eastAsia" w:ascii="Times New Roman" w:hAnsi="Times New Roman" w:eastAsia="仿宋_GB2312" w:cs="Times New Roman"/>
          <w:color w:val="auto"/>
          <w:sz w:val="24"/>
          <w:szCs w:val="24"/>
          <w:lang w:val="en-US" w:eastAsia="zh-CN"/>
        </w:rPr>
        <w:t xml:space="preserve"> L.）为葡萄科葡萄属木质藤本植物，不仅味美可口，而且营养丰富，葡萄汁被科学家誉为“植物奶”。成熟的浆果中葡萄含糖量高达10~30%，以葡萄糖为主，含有葡萄糖、果糖、蔗糖、本糖以及酒石酸、草酸、柠檬酸、苹果酸等营养成分。同时含有多种果酸有助于消化，适当多吃些葡萄，能健脾和胃。而且葡萄中含有矿物质钙、钾、磷、铁以及多种维生素B1、维生素B2、维生素B6、维生素C和维生素P等，还含有多种人体所需的氨基酸，常食葡萄对神经衰弱、疲劳过度大有裨益。另外，葡萄中类黄酮、白藜芦醇含量丰富，有延缓衰老、抗癌的功效，且可以阻止血栓形成，预防心脑血管病。因此，葡萄在国内外消费市场享有盛誉。</w:t>
      </w:r>
    </w:p>
    <w:p w14:paraId="6E32395C">
      <w:pPr>
        <w:spacing w:line="360" w:lineRule="auto"/>
        <w:ind w:firstLine="480" w:firstLineChars="200"/>
        <w:rPr>
          <w:rFonts w:hint="eastAsia" w:ascii="Times New Roman" w:hAnsi="Times New Roman" w:eastAsia="仿宋_GB2312" w:cs="Times New Roman"/>
          <w:color w:val="auto"/>
          <w:sz w:val="24"/>
          <w:szCs w:val="24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auto"/>
          <w:sz w:val="24"/>
          <w:szCs w:val="24"/>
          <w:lang w:val="en-US" w:eastAsia="zh-CN"/>
        </w:rPr>
        <w:t>葡萄有制汁、酿酒、鲜食及制干等多种用途。我国是世界最大的鲜食葡萄生产国和消费国。山西省是我国十大葡萄种植产区之一，属黄土高原冬季埋土防寒葡萄栽植区，境内丘陵山区土层深厚、海拔高、昼夜温差大、日照充足、降雨量适中，具有生产优质葡萄独特的自然条件。从不同区域热量与栽植集中度可分为三大区域，包括热量充足的运城、临汾等南部葡萄优势栽植区，太原、晋中等中部优质栽植区，忻州、朔州、大同及中北部山区温凉零散栽植区。目前，山西省葡萄栽植面积达50万余亩，总产量约52万吨。近几年，我省鲜食葡萄面积不断加，设施葡萄快速发展，产量呈上升趋势，在农业产业结构调整、促进农民脱贫增收等方面发挥了重要作用，一颗颗小葡萄成了群众的致富果。</w:t>
      </w:r>
    </w:p>
    <w:p w14:paraId="3F6383E5">
      <w:pPr>
        <w:spacing w:line="360" w:lineRule="auto"/>
        <w:ind w:firstLine="480" w:firstLineChars="200"/>
        <w:rPr>
          <w:rFonts w:hint="eastAsia" w:ascii="Times New Roman" w:hAnsi="Times New Roman" w:eastAsia="仿宋_GB2312" w:cs="Times New Roman"/>
          <w:color w:val="auto"/>
          <w:sz w:val="24"/>
          <w:szCs w:val="24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auto"/>
          <w:sz w:val="24"/>
          <w:szCs w:val="24"/>
          <w:lang w:val="en-US" w:eastAsia="zh-CN"/>
        </w:rPr>
        <w:t>因此，充分发挥我省资源、区位和产业优势，突出特色，抓住重点，塑造品牌，内引外联，大力推进行业资源整合，培育大品种、大品牌、大企业，推动我省葡萄产业优质高效发展，同时，为了进一步规范鲜食葡萄标准化栽培，提高鲜食葡萄的产量和质量，获得较高的经济效益，必须制定具有山西地方特色，并符合新时代要求的鲜食葡萄高效丰产栽培的技术规程，为构建统一市场规则提供技术支撑。</w:t>
      </w:r>
    </w:p>
    <w:p w14:paraId="147D4FC4">
      <w:pPr>
        <w:spacing w:line="360" w:lineRule="auto"/>
        <w:ind w:firstLine="480" w:firstLineChars="200"/>
        <w:outlineLvl w:val="0"/>
        <w:rPr>
          <w:rFonts w:ascii="Times New Roman" w:hAnsi="Times New Roman" w:eastAsia="黑体" w:cs="Times New Roman"/>
          <w:color w:val="auto"/>
          <w:sz w:val="24"/>
        </w:rPr>
      </w:pPr>
      <w:r>
        <w:rPr>
          <w:rFonts w:ascii="Times New Roman" w:hAnsi="Times New Roman" w:eastAsia="黑体" w:cs="Times New Roman"/>
          <w:color w:val="auto"/>
          <w:sz w:val="24"/>
        </w:rPr>
        <w:t>三、主要</w:t>
      </w:r>
      <w:r>
        <w:rPr>
          <w:rFonts w:hint="eastAsia" w:ascii="Times New Roman" w:hAnsi="Times New Roman" w:eastAsia="黑体" w:cs="Times New Roman"/>
          <w:color w:val="auto"/>
          <w:sz w:val="24"/>
        </w:rPr>
        <w:t>修订</w:t>
      </w:r>
      <w:r>
        <w:rPr>
          <w:rFonts w:ascii="Times New Roman" w:hAnsi="Times New Roman" w:eastAsia="黑体" w:cs="Times New Roman"/>
          <w:color w:val="auto"/>
          <w:sz w:val="24"/>
        </w:rPr>
        <w:t>工作过程</w:t>
      </w:r>
    </w:p>
    <w:p w14:paraId="6E3868A2">
      <w:pPr>
        <w:spacing w:line="400" w:lineRule="exact"/>
        <w:ind w:firstLine="480" w:firstLineChars="200"/>
        <w:rPr>
          <w:rFonts w:ascii="Times New Roman" w:hAnsi="Times New Roman" w:eastAsia="仿宋_GB2312" w:cs="Times New Roman"/>
          <w:bCs/>
          <w:color w:val="auto"/>
          <w:sz w:val="24"/>
        </w:rPr>
      </w:pPr>
      <w:r>
        <w:rPr>
          <w:rFonts w:hint="eastAsia" w:ascii="Times New Roman" w:hAnsi="Times New Roman" w:eastAsia="仿宋_GB2312" w:cs="Times New Roman"/>
          <w:bCs/>
          <w:color w:val="auto"/>
          <w:sz w:val="24"/>
        </w:rPr>
        <w:t>1、成立标准修订工作组</w:t>
      </w:r>
    </w:p>
    <w:p w14:paraId="6A9BA631">
      <w:pPr>
        <w:spacing w:line="400" w:lineRule="exact"/>
        <w:ind w:firstLine="480" w:firstLineChars="200"/>
        <w:rPr>
          <w:rFonts w:ascii="Times New Roman" w:hAnsi="Times New Roman" w:eastAsia="仿宋_GB2312" w:cs="Times New Roman"/>
          <w:bCs/>
          <w:color w:val="auto"/>
          <w:sz w:val="24"/>
        </w:rPr>
      </w:pPr>
      <w:r>
        <w:rPr>
          <w:rFonts w:hint="eastAsia" w:ascii="Times New Roman" w:hAnsi="Times New Roman" w:eastAsia="仿宋_GB2312" w:cs="Times New Roman"/>
          <w:bCs/>
          <w:color w:val="auto"/>
          <w:sz w:val="24"/>
          <w:lang w:val="en-US" w:eastAsia="zh-CN"/>
        </w:rPr>
        <w:t>根据山西省地方标准公告2022年第20号“山西省质量技术监督局关于2022年度省级地方标准复审结论公告”以及山西省农业标准化委员会关于启动实施2022年度省级农业地方标准复审结论中修订计划项目的通知，2023年1月，由山西农业大学提出，修订《</w:t>
      </w:r>
      <w:r>
        <w:rPr>
          <w:rFonts w:hint="eastAsia" w:eastAsia="仿宋_GB2312" w:cs="Times New Roman"/>
          <w:bCs/>
          <w:color w:val="auto"/>
          <w:sz w:val="24"/>
          <w:lang w:val="en-US" w:eastAsia="zh-CN"/>
        </w:rPr>
        <w:t>鲜食葡萄生产</w:t>
      </w:r>
      <w:r>
        <w:rPr>
          <w:rFonts w:hint="eastAsia" w:ascii="Times New Roman" w:hAnsi="Times New Roman" w:eastAsia="仿宋_GB2312" w:cs="Times New Roman"/>
          <w:bCs/>
          <w:color w:val="auto"/>
          <w:sz w:val="24"/>
          <w:lang w:val="en-US" w:eastAsia="zh-CN"/>
        </w:rPr>
        <w:t>技术规程》。接到任务后迅速成立标准修订工作组。</w:t>
      </w:r>
    </w:p>
    <w:p w14:paraId="200F1CAB">
      <w:pPr>
        <w:spacing w:line="400" w:lineRule="exact"/>
        <w:ind w:firstLine="480" w:firstLineChars="200"/>
        <w:rPr>
          <w:rFonts w:ascii="Times New Roman" w:hAnsi="Times New Roman" w:eastAsia="仿宋_GB2312" w:cs="Times New Roman"/>
          <w:bCs/>
          <w:color w:val="auto"/>
          <w:sz w:val="24"/>
        </w:rPr>
      </w:pPr>
      <w:r>
        <w:rPr>
          <w:rFonts w:hint="eastAsia" w:ascii="Times New Roman" w:hAnsi="Times New Roman" w:eastAsia="仿宋_GB2312" w:cs="Times New Roman"/>
          <w:bCs/>
          <w:color w:val="auto"/>
          <w:sz w:val="24"/>
        </w:rPr>
        <w:t>2、调研考察</w:t>
      </w:r>
    </w:p>
    <w:p w14:paraId="46ED1DDD">
      <w:pPr>
        <w:spacing w:line="400" w:lineRule="exact"/>
        <w:ind w:firstLine="480" w:firstLineChars="200"/>
        <w:rPr>
          <w:rFonts w:ascii="Times New Roman" w:hAnsi="Times New Roman" w:eastAsia="仿宋_GB2312" w:cs="Times New Roman"/>
          <w:bCs/>
          <w:color w:val="auto"/>
          <w:sz w:val="24"/>
        </w:rPr>
      </w:pPr>
      <w:r>
        <w:rPr>
          <w:rFonts w:hint="eastAsia" w:ascii="Times New Roman" w:hAnsi="Times New Roman" w:eastAsia="仿宋_GB2312" w:cs="Times New Roman"/>
          <w:bCs/>
          <w:color w:val="auto"/>
          <w:sz w:val="24"/>
          <w:lang w:val="en-US" w:eastAsia="zh-CN"/>
        </w:rPr>
        <w:t>2023年9月</w:t>
      </w:r>
      <w:r>
        <w:rPr>
          <w:rFonts w:hint="eastAsia" w:eastAsia="仿宋_GB2312" w:cs="Times New Roman"/>
          <w:bCs/>
          <w:color w:val="auto"/>
          <w:sz w:val="24"/>
          <w:lang w:val="en-US" w:eastAsia="zh-CN"/>
        </w:rPr>
        <w:t>~</w:t>
      </w:r>
      <w:r>
        <w:rPr>
          <w:rFonts w:hint="eastAsia" w:ascii="Times New Roman" w:hAnsi="Times New Roman" w:eastAsia="仿宋_GB2312" w:cs="Times New Roman"/>
          <w:bCs/>
          <w:color w:val="auto"/>
          <w:sz w:val="24"/>
          <w:lang w:val="en-US" w:eastAsia="zh-CN"/>
        </w:rPr>
        <w:t>10月初，修订编制小组前往山西省鲜食葡萄种植生产基地进行实地考察调研。</w:t>
      </w:r>
    </w:p>
    <w:p w14:paraId="6AA6887E">
      <w:pPr>
        <w:spacing w:line="400" w:lineRule="exact"/>
        <w:ind w:firstLine="480" w:firstLineChars="200"/>
        <w:rPr>
          <w:rFonts w:ascii="Times New Roman" w:hAnsi="Times New Roman" w:eastAsia="仿宋_GB2312" w:cs="Times New Roman"/>
          <w:bCs/>
          <w:color w:val="auto"/>
          <w:sz w:val="24"/>
        </w:rPr>
      </w:pPr>
      <w:r>
        <w:rPr>
          <w:rFonts w:hint="eastAsia" w:ascii="Times New Roman" w:hAnsi="Times New Roman" w:eastAsia="仿宋_GB2312" w:cs="Times New Roman"/>
          <w:bCs/>
          <w:color w:val="auto"/>
          <w:sz w:val="24"/>
        </w:rPr>
        <w:t>3、收集资料</w:t>
      </w:r>
    </w:p>
    <w:p w14:paraId="11CFCBF0">
      <w:pPr>
        <w:spacing w:line="360" w:lineRule="auto"/>
        <w:ind w:firstLine="480" w:firstLineChars="200"/>
        <w:jc w:val="left"/>
        <w:rPr>
          <w:rFonts w:ascii="Times New Roman" w:hAnsi="Times New Roman" w:eastAsia="仿宋_GB2312" w:cs="Times New Roman"/>
          <w:color w:val="auto"/>
          <w:sz w:val="24"/>
        </w:rPr>
      </w:pPr>
      <w:r>
        <w:rPr>
          <w:rFonts w:hint="eastAsia" w:ascii="Times New Roman" w:hAnsi="Times New Roman" w:eastAsia="仿宋_GB2312" w:cs="Times New Roman"/>
          <w:bCs/>
          <w:color w:val="auto"/>
          <w:sz w:val="24"/>
          <w:lang w:val="en-US" w:eastAsia="zh-CN"/>
        </w:rPr>
        <w:t>2023年10月底，编制小组认真学习了标准文本起草格式和引用标准的相关知识，初步确定标准的修订内容，开始标准的修订准备。</w:t>
      </w:r>
    </w:p>
    <w:p w14:paraId="3D8D5BFC">
      <w:pPr>
        <w:spacing w:line="400" w:lineRule="exact"/>
        <w:ind w:firstLine="480" w:firstLineChars="200"/>
        <w:rPr>
          <w:rFonts w:ascii="Times New Roman" w:hAnsi="Times New Roman" w:eastAsia="仿宋_GB2312" w:cs="Times New Roman"/>
          <w:bCs/>
          <w:color w:val="auto"/>
          <w:sz w:val="24"/>
        </w:rPr>
      </w:pPr>
      <w:r>
        <w:rPr>
          <w:rFonts w:hint="eastAsia" w:ascii="Times New Roman" w:hAnsi="Times New Roman" w:eastAsia="仿宋_GB2312" w:cs="Times New Roman"/>
          <w:bCs/>
          <w:color w:val="auto"/>
          <w:sz w:val="24"/>
        </w:rPr>
        <w:t>4、修订文本</w:t>
      </w:r>
    </w:p>
    <w:p w14:paraId="6FA025ED">
      <w:pPr>
        <w:spacing w:line="400" w:lineRule="exact"/>
        <w:ind w:firstLine="480" w:firstLineChars="200"/>
        <w:rPr>
          <w:rFonts w:hint="default" w:ascii="Times New Roman" w:hAnsi="Times New Roman" w:eastAsia="仿宋_GB2312" w:cs="Times New Roman"/>
          <w:bCs/>
          <w:color w:val="auto"/>
          <w:sz w:val="24"/>
          <w:lang w:val="en-US"/>
        </w:rPr>
      </w:pPr>
      <w:r>
        <w:rPr>
          <w:rFonts w:hint="eastAsia" w:ascii="Times New Roman" w:hAnsi="Times New Roman" w:eastAsia="仿宋_GB2312" w:cs="Times New Roman"/>
          <w:bCs/>
          <w:color w:val="auto"/>
          <w:sz w:val="24"/>
          <w:lang w:val="en-US" w:eastAsia="zh-CN"/>
        </w:rPr>
        <w:t>2023年11月，着手编制标准文稿修订工作，并形成征求意见稿。</w:t>
      </w:r>
    </w:p>
    <w:p w14:paraId="505B02D1">
      <w:pPr>
        <w:spacing w:line="400" w:lineRule="exact"/>
        <w:ind w:firstLine="480" w:firstLineChars="200"/>
        <w:rPr>
          <w:rFonts w:ascii="Times New Roman" w:hAnsi="Times New Roman" w:eastAsia="仿宋_GB2312" w:cs="Times New Roman"/>
          <w:bCs/>
          <w:color w:val="auto"/>
          <w:sz w:val="24"/>
        </w:rPr>
      </w:pPr>
      <w:r>
        <w:rPr>
          <w:rFonts w:hint="eastAsia" w:ascii="Times New Roman" w:hAnsi="Times New Roman" w:eastAsia="仿宋_GB2312" w:cs="Times New Roman"/>
          <w:bCs/>
          <w:color w:val="auto"/>
          <w:sz w:val="24"/>
        </w:rPr>
        <w:t>5、</w:t>
      </w:r>
      <w:r>
        <w:rPr>
          <w:rFonts w:hint="eastAsia" w:eastAsia="仿宋_GB2312" w:cs="Times New Roman"/>
          <w:bCs/>
          <w:color w:val="auto"/>
          <w:sz w:val="24"/>
          <w:lang w:val="en-US" w:eastAsia="zh-CN"/>
        </w:rPr>
        <w:t>标准审查</w:t>
      </w:r>
    </w:p>
    <w:p w14:paraId="59B437E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 w:ascii="Times New Roman" w:hAnsi="Times New Roman" w:eastAsia="仿宋_GB2312" w:cs="Times New Roman"/>
          <w:bCs/>
          <w:color w:val="auto"/>
          <w:sz w:val="24"/>
          <w:lang w:val="en-US" w:eastAsia="zh-CN"/>
        </w:rPr>
      </w:pPr>
      <w:r>
        <w:rPr>
          <w:rFonts w:hint="eastAsia" w:ascii="Times New Roman" w:hAnsi="Times New Roman" w:eastAsia="仿宋_GB2312" w:cs="Times New Roman"/>
          <w:bCs/>
          <w:color w:val="auto"/>
          <w:sz w:val="24"/>
        </w:rPr>
        <w:t>2024年4月</w:t>
      </w:r>
      <w:r>
        <w:rPr>
          <w:rFonts w:hint="eastAsia" w:eastAsia="仿宋_GB2312" w:cs="Times New Roman"/>
          <w:bCs/>
          <w:color w:val="auto"/>
          <w:sz w:val="24"/>
          <w:lang w:val="en-US" w:eastAsia="zh-CN"/>
        </w:rPr>
        <w:t>19日</w:t>
      </w:r>
      <w:r>
        <w:rPr>
          <w:rFonts w:hint="eastAsia" w:ascii="Times New Roman" w:hAnsi="Times New Roman" w:eastAsia="仿宋_GB2312" w:cs="Times New Roman"/>
          <w:bCs/>
          <w:color w:val="auto"/>
          <w:sz w:val="24"/>
        </w:rPr>
        <w:t>，</w:t>
      </w:r>
      <w:r>
        <w:rPr>
          <w:rFonts w:hint="eastAsia" w:eastAsia="仿宋_GB2312" w:cs="Times New Roman"/>
          <w:bCs/>
          <w:color w:val="auto"/>
          <w:sz w:val="24"/>
          <w:lang w:val="en-US" w:eastAsia="zh-CN"/>
        </w:rPr>
        <w:t>山西省农业标准委员会组织专家组进行标准审查，审查结果一致通过，并按照专家组意见修改完善</w:t>
      </w:r>
      <w:r>
        <w:rPr>
          <w:rFonts w:hint="eastAsia" w:ascii="Times New Roman" w:hAnsi="Times New Roman" w:eastAsia="仿宋_GB2312" w:cs="Times New Roman"/>
          <w:bCs/>
          <w:color w:val="auto"/>
          <w:sz w:val="24"/>
          <w:lang w:val="en-US" w:eastAsia="zh-CN"/>
        </w:rPr>
        <w:t>。</w:t>
      </w:r>
    </w:p>
    <w:p w14:paraId="68EBABFC">
      <w:pPr>
        <w:adjustRightInd w:val="0"/>
        <w:snapToGrid w:val="0"/>
        <w:spacing w:line="440" w:lineRule="exact"/>
        <w:ind w:firstLine="480" w:firstLineChars="200"/>
        <w:rPr>
          <w:rFonts w:hint="eastAsia" w:ascii="Times New Roman" w:hAnsi="宋体" w:eastAsia="仿宋_GB2312" w:cs="仿宋_GB2312"/>
          <w:color w:val="auto"/>
          <w:kern w:val="0"/>
          <w:sz w:val="24"/>
          <w:szCs w:val="24"/>
        </w:rPr>
      </w:pPr>
      <w:r>
        <w:rPr>
          <w:rFonts w:hint="eastAsia" w:eastAsia="仿宋_GB2312" w:cs="Times New Roman"/>
          <w:bCs/>
          <w:color w:val="auto"/>
          <w:sz w:val="24"/>
          <w:szCs w:val="24"/>
          <w:lang w:val="en-US" w:eastAsia="zh-CN"/>
        </w:rPr>
        <w:t>6、</w:t>
      </w:r>
      <w:r>
        <w:rPr>
          <w:rFonts w:hint="eastAsia" w:ascii="Times New Roman" w:hAnsi="宋体" w:eastAsia="仿宋_GB2312" w:cs="仿宋_GB2312"/>
          <w:color w:val="auto"/>
          <w:kern w:val="0"/>
          <w:sz w:val="24"/>
          <w:szCs w:val="24"/>
        </w:rPr>
        <w:t>征求意见</w:t>
      </w:r>
    </w:p>
    <w:p w14:paraId="03ADD5E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 w:ascii="Times New Roman" w:hAnsi="宋体" w:eastAsia="仿宋_GB2312" w:cs="仿宋_GB2312"/>
          <w:color w:val="auto"/>
          <w:kern w:val="0"/>
          <w:sz w:val="24"/>
          <w:szCs w:val="24"/>
        </w:rPr>
      </w:pPr>
      <w:r>
        <w:rPr>
          <w:rFonts w:hint="eastAsia" w:ascii="Times New Roman" w:hAnsi="宋体" w:eastAsia="仿宋_GB2312" w:cs="仿宋_GB2312"/>
          <w:color w:val="auto"/>
          <w:kern w:val="0"/>
          <w:sz w:val="24"/>
          <w:szCs w:val="24"/>
        </w:rPr>
        <w:t>2024年**月**日，标准文本和编制说明报省市场监督管理局挂网向社会公开征求意见</w:t>
      </w:r>
      <w:r>
        <w:rPr>
          <w:rFonts w:hint="eastAsia" w:hAnsi="宋体" w:eastAsia="仿宋_GB2312" w:cs="仿宋_GB2312"/>
          <w:color w:val="auto"/>
          <w:kern w:val="0"/>
          <w:sz w:val="24"/>
          <w:szCs w:val="24"/>
          <w:lang w:val="en-US" w:eastAsia="zh-CN"/>
        </w:rPr>
        <w:t>30天</w:t>
      </w:r>
      <w:r>
        <w:rPr>
          <w:rFonts w:hint="eastAsia" w:ascii="Times New Roman" w:hAnsi="宋体" w:eastAsia="仿宋_GB2312" w:cs="仿宋_GB2312"/>
          <w:color w:val="auto"/>
          <w:kern w:val="0"/>
          <w:sz w:val="24"/>
          <w:szCs w:val="24"/>
        </w:rPr>
        <w:t>。</w:t>
      </w:r>
    </w:p>
    <w:p w14:paraId="429BC0D8">
      <w:pPr>
        <w:adjustRightInd w:val="0"/>
        <w:snapToGrid w:val="0"/>
        <w:spacing w:line="440" w:lineRule="exact"/>
        <w:ind w:firstLine="480" w:firstLineChars="200"/>
        <w:rPr>
          <w:rFonts w:hint="eastAsia" w:ascii="Times New Roman" w:hAnsi="宋体" w:eastAsia="仿宋_GB2312" w:cs="仿宋_GB2312"/>
          <w:color w:val="auto"/>
          <w:kern w:val="0"/>
          <w:sz w:val="24"/>
          <w:szCs w:val="24"/>
        </w:rPr>
      </w:pPr>
      <w:r>
        <w:rPr>
          <w:rFonts w:hint="eastAsia" w:ascii="Times New Roman" w:hAnsi="宋体" w:eastAsia="仿宋_GB2312" w:cs="仿宋_GB2312"/>
          <w:color w:val="auto"/>
          <w:kern w:val="0"/>
          <w:sz w:val="24"/>
          <w:szCs w:val="24"/>
          <w:lang w:val="en-US" w:eastAsia="zh-CN"/>
        </w:rPr>
        <w:t>7、</w:t>
      </w:r>
      <w:r>
        <w:rPr>
          <w:rFonts w:hint="eastAsia" w:ascii="Times New Roman" w:hAnsi="宋体" w:eastAsia="仿宋_GB2312" w:cs="仿宋_GB2312"/>
          <w:color w:val="auto"/>
          <w:kern w:val="0"/>
          <w:sz w:val="24"/>
          <w:szCs w:val="24"/>
        </w:rPr>
        <w:t>完善文本</w:t>
      </w:r>
    </w:p>
    <w:p w14:paraId="6477E165">
      <w:pPr>
        <w:adjustRightInd w:val="0"/>
        <w:snapToGrid w:val="0"/>
        <w:spacing w:line="440" w:lineRule="exact"/>
        <w:ind w:firstLine="480" w:firstLineChars="200"/>
        <w:rPr>
          <w:rFonts w:hint="eastAsia" w:ascii="Times New Roman" w:hAnsi="宋体" w:eastAsia="仿宋_GB2312" w:cs="仿宋_GB2312"/>
          <w:color w:val="auto"/>
          <w:kern w:val="0"/>
          <w:sz w:val="24"/>
          <w:szCs w:val="24"/>
        </w:rPr>
      </w:pPr>
      <w:r>
        <w:rPr>
          <w:rFonts w:hint="eastAsia" w:ascii="Times New Roman" w:hAnsi="宋体" w:eastAsia="仿宋_GB2312" w:cs="仿宋_GB2312"/>
          <w:color w:val="auto"/>
          <w:kern w:val="0"/>
          <w:sz w:val="24"/>
          <w:szCs w:val="24"/>
        </w:rPr>
        <w:t>2024年**月**日，进一步修改完善后形成标准送审稿，报标委会表决。</w:t>
      </w:r>
    </w:p>
    <w:p w14:paraId="6CE0FB02">
      <w:pPr>
        <w:adjustRightInd w:val="0"/>
        <w:snapToGrid w:val="0"/>
        <w:spacing w:line="440" w:lineRule="exact"/>
        <w:ind w:firstLine="480" w:firstLineChars="200"/>
        <w:rPr>
          <w:rFonts w:hint="eastAsia" w:ascii="Times New Roman" w:hAnsi="宋体" w:eastAsia="仿宋_GB2312" w:cs="仿宋_GB2312"/>
          <w:color w:val="auto"/>
          <w:kern w:val="0"/>
          <w:sz w:val="24"/>
          <w:szCs w:val="24"/>
        </w:rPr>
      </w:pPr>
      <w:r>
        <w:rPr>
          <w:rFonts w:hint="eastAsia" w:ascii="Times New Roman" w:hAnsi="宋体" w:eastAsia="仿宋_GB2312" w:cs="仿宋_GB2312"/>
          <w:color w:val="auto"/>
          <w:kern w:val="0"/>
          <w:sz w:val="24"/>
          <w:szCs w:val="24"/>
          <w:lang w:val="en-US" w:eastAsia="zh-CN"/>
        </w:rPr>
        <w:t>8</w:t>
      </w:r>
      <w:r>
        <w:rPr>
          <w:rFonts w:hint="eastAsia" w:ascii="Times New Roman" w:hAnsi="宋体" w:eastAsia="仿宋_GB2312" w:cs="仿宋_GB2312"/>
          <w:color w:val="auto"/>
          <w:kern w:val="0"/>
          <w:sz w:val="24"/>
          <w:szCs w:val="24"/>
        </w:rPr>
        <w:t>、形成报批稿、提交报批材料</w:t>
      </w:r>
    </w:p>
    <w:p w14:paraId="137924A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 w:ascii="Times New Roman" w:hAnsi="宋体" w:eastAsia="仿宋_GB2312" w:cs="仿宋_GB2312"/>
          <w:color w:val="auto"/>
          <w:kern w:val="0"/>
          <w:sz w:val="24"/>
          <w:szCs w:val="24"/>
          <w:lang w:val="en-US" w:eastAsia="zh-CN"/>
        </w:rPr>
      </w:pPr>
      <w:r>
        <w:rPr>
          <w:rFonts w:hint="eastAsia" w:ascii="Times New Roman" w:hAnsi="宋体" w:eastAsia="仿宋_GB2312" w:cs="仿宋_GB2312"/>
          <w:color w:val="auto"/>
          <w:kern w:val="0"/>
          <w:sz w:val="24"/>
          <w:szCs w:val="24"/>
        </w:rPr>
        <w:t>2024年</w:t>
      </w:r>
      <w:r>
        <w:rPr>
          <w:rFonts w:hint="eastAsia" w:ascii="Times New Roman" w:hAnsi="宋体" w:eastAsia="仿宋_GB2312" w:cs="仿宋_GB2312"/>
          <w:color w:val="auto"/>
          <w:kern w:val="0"/>
          <w:sz w:val="24"/>
          <w:szCs w:val="24"/>
          <w:lang w:val="en-US" w:eastAsia="zh-CN"/>
        </w:rPr>
        <w:t>**</w:t>
      </w:r>
      <w:r>
        <w:rPr>
          <w:rFonts w:hint="eastAsia" w:ascii="Times New Roman" w:hAnsi="宋体" w:eastAsia="仿宋_GB2312" w:cs="仿宋_GB2312"/>
          <w:color w:val="auto"/>
          <w:kern w:val="0"/>
          <w:sz w:val="24"/>
          <w:szCs w:val="24"/>
        </w:rPr>
        <w:t>月**日，在采纳评审专家和挂网公开征求到的意见基础上，对标准文本和编制说明进行补充修改，形成报批稿，提交报批材料。</w:t>
      </w:r>
    </w:p>
    <w:p w14:paraId="166948E4">
      <w:pPr>
        <w:spacing w:line="360" w:lineRule="auto"/>
        <w:ind w:firstLine="480" w:firstLineChars="200"/>
        <w:outlineLvl w:val="0"/>
        <w:rPr>
          <w:rFonts w:ascii="Times New Roman" w:hAnsi="Times New Roman" w:eastAsia="黑体" w:cs="Times New Roman"/>
          <w:color w:val="auto"/>
          <w:sz w:val="24"/>
        </w:rPr>
      </w:pPr>
      <w:r>
        <w:rPr>
          <w:rFonts w:hint="eastAsia" w:ascii="Times New Roman" w:hAnsi="Times New Roman" w:eastAsia="黑体" w:cs="Times New Roman"/>
          <w:color w:val="auto"/>
          <w:sz w:val="24"/>
        </w:rPr>
        <w:t>四</w:t>
      </w:r>
      <w:r>
        <w:rPr>
          <w:rFonts w:ascii="Times New Roman" w:hAnsi="Times New Roman" w:eastAsia="黑体" w:cs="Times New Roman"/>
          <w:color w:val="auto"/>
          <w:sz w:val="24"/>
        </w:rPr>
        <w:t>、</w:t>
      </w:r>
      <w:r>
        <w:rPr>
          <w:rFonts w:hint="eastAsia" w:ascii="Times New Roman" w:hAnsi="Times New Roman" w:eastAsia="黑体" w:cs="Times New Roman"/>
          <w:color w:val="auto"/>
          <w:sz w:val="24"/>
          <w:lang w:eastAsia="zh-CN"/>
        </w:rPr>
        <w:t>制修</w:t>
      </w:r>
      <w:r>
        <w:rPr>
          <w:rFonts w:ascii="Times New Roman" w:hAnsi="Times New Roman" w:eastAsia="黑体" w:cs="Times New Roman"/>
          <w:color w:val="auto"/>
          <w:sz w:val="24"/>
        </w:rPr>
        <w:t>订标准的原则和依据，与现行法律、法规、标准的关系</w:t>
      </w:r>
    </w:p>
    <w:p w14:paraId="16F500DE">
      <w:pPr>
        <w:spacing w:line="400" w:lineRule="exact"/>
        <w:ind w:firstLine="480" w:firstLineChars="200"/>
        <w:rPr>
          <w:rFonts w:hint="eastAsia" w:ascii="Times New Roman" w:hAnsi="Times New Roman" w:eastAsia="仿宋_GB2312" w:cs="Times New Roman"/>
          <w:bCs/>
          <w:color w:val="auto"/>
          <w:sz w:val="24"/>
          <w:lang w:eastAsia="zh-CN"/>
        </w:rPr>
      </w:pPr>
      <w:r>
        <w:rPr>
          <w:rFonts w:hint="eastAsia" w:ascii="Times New Roman" w:hAnsi="Times New Roman" w:eastAsia="仿宋_GB2312" w:cs="Times New Roman"/>
          <w:bCs/>
          <w:color w:val="auto"/>
          <w:sz w:val="24"/>
          <w:lang w:eastAsia="zh-CN"/>
        </w:rPr>
        <w:t>（一）编制原则</w:t>
      </w:r>
    </w:p>
    <w:p w14:paraId="2F2C9592">
      <w:pPr>
        <w:spacing w:line="400" w:lineRule="exact"/>
        <w:ind w:firstLine="480" w:firstLineChars="200"/>
        <w:rPr>
          <w:rFonts w:hint="eastAsia" w:ascii="Times New Roman" w:hAnsi="Times New Roman" w:eastAsia="仿宋_GB2312" w:cs="Times New Roman"/>
          <w:bCs/>
          <w:color w:val="auto"/>
          <w:sz w:val="24"/>
          <w:lang w:eastAsia="zh-CN"/>
        </w:rPr>
      </w:pPr>
      <w:r>
        <w:rPr>
          <w:rFonts w:hint="eastAsia" w:ascii="Times New Roman" w:hAnsi="Times New Roman" w:eastAsia="仿宋_GB2312" w:cs="Times New Roman"/>
          <w:bCs/>
          <w:color w:val="auto"/>
          <w:sz w:val="24"/>
          <w:lang w:eastAsia="zh-CN"/>
        </w:rPr>
        <w:t>1、科学性原则</w:t>
      </w:r>
    </w:p>
    <w:p w14:paraId="4467D8AF">
      <w:pPr>
        <w:spacing w:line="400" w:lineRule="exact"/>
        <w:ind w:firstLine="480" w:firstLineChars="200"/>
        <w:rPr>
          <w:rFonts w:hint="eastAsia" w:ascii="Times New Roman" w:hAnsi="Times New Roman" w:eastAsia="仿宋_GB2312" w:cs="Times New Roman"/>
          <w:bCs/>
          <w:color w:val="auto"/>
          <w:sz w:val="24"/>
          <w:lang w:eastAsia="zh-CN"/>
        </w:rPr>
      </w:pPr>
      <w:r>
        <w:rPr>
          <w:rFonts w:hint="eastAsia" w:ascii="Times New Roman" w:hAnsi="Times New Roman" w:eastAsia="仿宋_GB2312" w:cs="Times New Roman"/>
          <w:bCs/>
          <w:color w:val="auto"/>
          <w:sz w:val="24"/>
          <w:lang w:eastAsia="zh-CN"/>
        </w:rPr>
        <w:t>本文件按照GB/T 1.1-2020《标准化工作导则 第1部分：标准化文件的结构和起草规则》的规定起草。</w:t>
      </w:r>
    </w:p>
    <w:p w14:paraId="31954060">
      <w:pPr>
        <w:spacing w:line="400" w:lineRule="exact"/>
        <w:ind w:firstLine="480" w:firstLineChars="200"/>
        <w:rPr>
          <w:rFonts w:hint="eastAsia" w:ascii="Times New Roman" w:hAnsi="Times New Roman" w:eastAsia="仿宋_GB2312" w:cs="Times New Roman"/>
          <w:bCs/>
          <w:color w:val="auto"/>
          <w:sz w:val="24"/>
          <w:lang w:eastAsia="zh-CN"/>
        </w:rPr>
      </w:pPr>
      <w:r>
        <w:rPr>
          <w:rFonts w:hint="eastAsia" w:ascii="Times New Roman" w:hAnsi="Times New Roman" w:eastAsia="仿宋_GB2312" w:cs="Times New Roman"/>
          <w:bCs/>
          <w:color w:val="auto"/>
          <w:sz w:val="24"/>
          <w:lang w:eastAsia="zh-CN"/>
        </w:rPr>
        <w:t>2、适用性原则</w:t>
      </w:r>
    </w:p>
    <w:p w14:paraId="575966A4">
      <w:pPr>
        <w:spacing w:line="400" w:lineRule="exact"/>
        <w:ind w:firstLine="480" w:firstLineChars="200"/>
        <w:rPr>
          <w:rFonts w:hint="eastAsia" w:ascii="Times New Roman" w:hAnsi="Times New Roman" w:eastAsia="仿宋_GB2312" w:cs="Times New Roman"/>
          <w:bCs/>
          <w:color w:val="auto"/>
          <w:sz w:val="24"/>
          <w:lang w:eastAsia="zh-CN"/>
        </w:rPr>
      </w:pPr>
      <w:r>
        <w:rPr>
          <w:rFonts w:hint="eastAsia" w:ascii="Times New Roman" w:hAnsi="Times New Roman" w:eastAsia="仿宋_GB2312" w:cs="Times New Roman"/>
          <w:bCs/>
          <w:color w:val="auto"/>
          <w:sz w:val="24"/>
          <w:lang w:eastAsia="zh-CN"/>
        </w:rPr>
        <w:t>本标准编制充分考虑到标准的完整性、先进性和实用性，特别是可操作性，确保通过本标准的实施，能够使鲜食葡萄生产更加简单方便，规范鲜食葡萄的各项管理技术参数，提高鲜食葡萄产量和质量，增加鲜食葡萄的经济效益和生态效益，促进地方经济发展。</w:t>
      </w:r>
    </w:p>
    <w:p w14:paraId="70F34747">
      <w:pPr>
        <w:spacing w:line="400" w:lineRule="exact"/>
        <w:ind w:firstLine="480" w:firstLineChars="200"/>
        <w:rPr>
          <w:rFonts w:hint="eastAsia" w:ascii="Times New Roman" w:hAnsi="Times New Roman" w:eastAsia="仿宋_GB2312" w:cs="Times New Roman"/>
          <w:bCs/>
          <w:color w:val="auto"/>
          <w:sz w:val="24"/>
          <w:lang w:eastAsia="zh-CN"/>
        </w:rPr>
      </w:pPr>
      <w:r>
        <w:rPr>
          <w:rFonts w:hint="eastAsia" w:ascii="Times New Roman" w:hAnsi="Times New Roman" w:eastAsia="仿宋_GB2312" w:cs="Times New Roman"/>
          <w:bCs/>
          <w:color w:val="auto"/>
          <w:sz w:val="24"/>
          <w:lang w:eastAsia="zh-CN"/>
        </w:rPr>
        <w:t>3、规范性原则</w:t>
      </w:r>
    </w:p>
    <w:p w14:paraId="4FF953E0">
      <w:pPr>
        <w:spacing w:line="400" w:lineRule="exact"/>
        <w:ind w:firstLine="480" w:firstLineChars="200"/>
        <w:rPr>
          <w:rFonts w:hint="eastAsia" w:ascii="Times New Roman" w:hAnsi="Times New Roman" w:eastAsia="仿宋_GB2312" w:cs="Times New Roman"/>
          <w:bCs/>
          <w:color w:val="auto"/>
          <w:sz w:val="24"/>
          <w:lang w:eastAsia="zh-CN"/>
        </w:rPr>
      </w:pPr>
      <w:r>
        <w:rPr>
          <w:rFonts w:hint="eastAsia" w:ascii="Times New Roman" w:hAnsi="Times New Roman" w:eastAsia="仿宋_GB2312" w:cs="Times New Roman"/>
          <w:bCs/>
          <w:color w:val="auto"/>
          <w:sz w:val="24"/>
          <w:lang w:eastAsia="zh-CN"/>
        </w:rPr>
        <w:t>本标准以充分发挥鲜食葡萄的经济、生态和社会效益为原则，参照国家有关环境空气质量标准</w:t>
      </w:r>
      <w:r>
        <w:rPr>
          <w:rFonts w:hint="eastAsia" w:eastAsia="仿宋_GB2312" w:cs="Times New Roman"/>
          <w:bCs/>
          <w:color w:val="auto"/>
          <w:sz w:val="24"/>
          <w:lang w:eastAsia="zh-CN"/>
        </w:rPr>
        <w:t>、</w:t>
      </w:r>
      <w:r>
        <w:rPr>
          <w:rFonts w:hint="eastAsia" w:ascii="Times New Roman" w:hAnsi="Times New Roman" w:eastAsia="仿宋_GB2312" w:cs="Times New Roman"/>
          <w:bCs/>
          <w:color w:val="auto"/>
          <w:sz w:val="24"/>
          <w:lang w:eastAsia="zh-CN"/>
        </w:rPr>
        <w:t>农田灌溉水质标准、农药安全使用规范总则、土壤环境质量 农用地土壤污染风险管控标准（试行）、葡萄苗木、肥料合理使用标准 通则、水果套袋技术规程鲜食葡萄</w:t>
      </w:r>
      <w:r>
        <w:rPr>
          <w:rFonts w:hint="eastAsia" w:eastAsia="仿宋_GB2312" w:cs="Times New Roman"/>
          <w:bCs/>
          <w:color w:val="auto"/>
          <w:sz w:val="24"/>
          <w:lang w:val="en-US" w:eastAsia="zh-CN"/>
        </w:rPr>
        <w:t>和葡萄苗木繁育技术规程</w:t>
      </w:r>
      <w:r>
        <w:rPr>
          <w:rFonts w:hint="eastAsia" w:ascii="Times New Roman" w:hAnsi="Times New Roman" w:eastAsia="仿宋_GB2312" w:cs="Times New Roman"/>
          <w:bCs/>
          <w:color w:val="auto"/>
          <w:sz w:val="24"/>
          <w:lang w:eastAsia="zh-CN"/>
        </w:rPr>
        <w:t>等来编制各项内容。</w:t>
      </w:r>
    </w:p>
    <w:p w14:paraId="088BBF12">
      <w:pPr>
        <w:spacing w:line="400" w:lineRule="exact"/>
        <w:ind w:firstLine="480" w:firstLineChars="200"/>
        <w:rPr>
          <w:rFonts w:hint="eastAsia" w:ascii="Times New Roman" w:hAnsi="Times New Roman" w:eastAsia="仿宋_GB2312" w:cs="Times New Roman"/>
          <w:bCs/>
          <w:color w:val="auto"/>
          <w:sz w:val="24"/>
          <w:lang w:eastAsia="zh-CN"/>
        </w:rPr>
      </w:pPr>
      <w:r>
        <w:rPr>
          <w:rFonts w:hint="eastAsia" w:ascii="Times New Roman" w:hAnsi="Times New Roman" w:eastAsia="仿宋_GB2312" w:cs="Times New Roman"/>
          <w:bCs/>
          <w:color w:val="auto"/>
          <w:sz w:val="24"/>
          <w:lang w:eastAsia="zh-CN"/>
        </w:rPr>
        <w:t>（二）技术指标确定的依据</w:t>
      </w:r>
    </w:p>
    <w:p w14:paraId="56EA3C83">
      <w:pPr>
        <w:spacing w:line="400" w:lineRule="exact"/>
        <w:ind w:firstLine="480" w:firstLineChars="200"/>
        <w:rPr>
          <w:rFonts w:hint="eastAsia" w:ascii="Times New Roman" w:hAnsi="Times New Roman" w:eastAsia="仿宋_GB2312" w:cs="Times New Roman"/>
          <w:bCs/>
          <w:color w:val="auto"/>
          <w:sz w:val="24"/>
          <w:lang w:eastAsia="zh-CN"/>
        </w:rPr>
      </w:pPr>
      <w:r>
        <w:rPr>
          <w:rFonts w:hint="eastAsia" w:ascii="Times New Roman" w:hAnsi="Times New Roman" w:eastAsia="仿宋_GB2312" w:cs="Times New Roman"/>
          <w:bCs/>
          <w:color w:val="auto"/>
          <w:sz w:val="24"/>
          <w:lang w:eastAsia="zh-CN"/>
        </w:rPr>
        <w:t>《鲜食葡萄生产技术规程》标准修订文本中涉及的主要技术指标，均是基于课题组前期大量调研工作，并结合多年多次重复试验，不断调试技术参数和配置的基础上总结确定的。</w:t>
      </w:r>
    </w:p>
    <w:p w14:paraId="3F942C12">
      <w:pPr>
        <w:spacing w:line="400" w:lineRule="exact"/>
        <w:ind w:firstLine="480" w:firstLineChars="200"/>
        <w:rPr>
          <w:rFonts w:hint="eastAsia" w:ascii="Times New Roman" w:hAnsi="Times New Roman" w:eastAsia="仿宋_GB2312" w:cs="Times New Roman"/>
          <w:bCs/>
          <w:color w:val="auto"/>
          <w:sz w:val="24"/>
          <w:lang w:eastAsia="zh-CN"/>
        </w:rPr>
      </w:pPr>
      <w:r>
        <w:rPr>
          <w:rFonts w:hint="eastAsia" w:ascii="Times New Roman" w:hAnsi="Times New Roman" w:eastAsia="仿宋_GB2312" w:cs="Times New Roman"/>
          <w:bCs/>
          <w:color w:val="auto"/>
          <w:sz w:val="24"/>
          <w:lang w:eastAsia="zh-CN"/>
        </w:rPr>
        <w:t>（三）与有关现行法律、法规的关系</w:t>
      </w:r>
    </w:p>
    <w:p w14:paraId="0A8A1417">
      <w:pPr>
        <w:spacing w:line="400" w:lineRule="exact"/>
        <w:ind w:firstLine="480" w:firstLineChars="200"/>
        <w:rPr>
          <w:rFonts w:hint="eastAsia" w:ascii="Times New Roman" w:hAnsi="Times New Roman" w:eastAsia="仿宋_GB2312" w:cs="Times New Roman"/>
          <w:bCs/>
          <w:color w:val="auto"/>
          <w:sz w:val="24"/>
          <w:lang w:eastAsia="zh-CN"/>
        </w:rPr>
      </w:pPr>
      <w:r>
        <w:rPr>
          <w:rFonts w:hint="eastAsia" w:ascii="Times New Roman" w:hAnsi="Times New Roman" w:eastAsia="仿宋_GB2312" w:cs="Times New Roman"/>
          <w:bCs/>
          <w:color w:val="auto"/>
          <w:sz w:val="24"/>
          <w:lang w:eastAsia="zh-CN"/>
        </w:rPr>
        <w:t>《鲜食葡萄生产技术规程》的制定符合《中华人民共和国农产品质量安全法》等多项法律法规的规定与要求。同时与现行相关的行业标准相符。本标准更加符合我省的情况，更加具体化、区域化，更具有实际价值。</w:t>
      </w:r>
    </w:p>
    <w:p w14:paraId="5FD1C8EE">
      <w:pPr>
        <w:spacing w:line="400" w:lineRule="exact"/>
        <w:ind w:firstLine="480" w:firstLineChars="200"/>
        <w:rPr>
          <w:rFonts w:hint="eastAsia" w:ascii="Times New Roman" w:hAnsi="Times New Roman" w:eastAsia="仿宋_GB2312" w:cs="Times New Roman"/>
          <w:bCs/>
          <w:color w:val="auto"/>
          <w:sz w:val="24"/>
          <w:lang w:eastAsia="zh-CN"/>
        </w:rPr>
      </w:pPr>
      <w:r>
        <w:rPr>
          <w:rFonts w:hint="eastAsia" w:ascii="Times New Roman" w:hAnsi="Times New Roman" w:eastAsia="仿宋_GB2312" w:cs="Times New Roman"/>
          <w:bCs/>
          <w:color w:val="auto"/>
          <w:sz w:val="24"/>
          <w:lang w:eastAsia="zh-CN"/>
        </w:rPr>
        <w:t>（四）与国家标准、行业标准以及与相关地方标准的联系与区别</w:t>
      </w:r>
    </w:p>
    <w:p w14:paraId="39EE6841">
      <w:pPr>
        <w:spacing w:line="400" w:lineRule="exact"/>
        <w:ind w:firstLine="480" w:firstLineChars="200"/>
        <w:rPr>
          <w:rFonts w:hint="eastAsia" w:ascii="Times New Roman" w:hAnsi="Times New Roman" w:eastAsia="仿宋_GB2312" w:cs="Times New Roman"/>
          <w:bCs/>
          <w:color w:val="auto"/>
          <w:sz w:val="24"/>
          <w:lang w:val="en-US" w:eastAsia="zh-CN"/>
        </w:rPr>
      </w:pPr>
      <w:r>
        <w:rPr>
          <w:rFonts w:hint="eastAsia" w:ascii="Times New Roman" w:hAnsi="Times New Roman" w:eastAsia="仿宋_GB2312" w:cs="Times New Roman"/>
          <w:bCs/>
          <w:color w:val="auto"/>
          <w:sz w:val="24"/>
          <w:lang w:eastAsia="zh-CN"/>
        </w:rPr>
        <w:t>本标准的编制是参考现行行业标准与地方标准进行编制，与其没有冲突，并依据山西省气候特点和生态环境，对其进行了补充完善，符合国家标准</w:t>
      </w:r>
      <w:r>
        <w:rPr>
          <w:rFonts w:hint="eastAsia" w:eastAsia="仿宋_GB2312" w:cs="Times New Roman"/>
          <w:bCs/>
          <w:color w:val="auto"/>
          <w:sz w:val="24"/>
          <w:lang w:eastAsia="zh-CN"/>
        </w:rPr>
        <w:t>“环境空气质量标准”、</w:t>
      </w:r>
      <w:r>
        <w:rPr>
          <w:rFonts w:hint="eastAsia" w:ascii="Times New Roman" w:hAnsi="Times New Roman" w:eastAsia="仿宋_GB2312" w:cs="Times New Roman"/>
          <w:bCs/>
          <w:color w:val="auto"/>
          <w:sz w:val="24"/>
          <w:lang w:eastAsia="zh-CN"/>
        </w:rPr>
        <w:t>“农田灌溉水质标准”、“农药合理使用准则”</w:t>
      </w:r>
      <w:r>
        <w:rPr>
          <w:rFonts w:hint="eastAsia" w:eastAsia="仿宋_GB2312" w:cs="Times New Roman"/>
          <w:bCs/>
          <w:color w:val="auto"/>
          <w:sz w:val="24"/>
          <w:lang w:eastAsia="zh-CN"/>
        </w:rPr>
        <w:t>、</w:t>
      </w:r>
      <w:r>
        <w:rPr>
          <w:rFonts w:hint="eastAsia" w:ascii="Times New Roman" w:hAnsi="Times New Roman" w:eastAsia="仿宋_GB2312" w:cs="Times New Roman"/>
          <w:bCs/>
          <w:color w:val="auto"/>
          <w:sz w:val="24"/>
          <w:lang w:eastAsia="zh-CN"/>
        </w:rPr>
        <w:t>“土壤环境质量 农用地土壤污染风险管控标准（试行）”、“葡萄苗木”、“肥料合理使用标准 通则”、“水果套袋技术规程鲜食葡萄”</w:t>
      </w:r>
      <w:r>
        <w:rPr>
          <w:rFonts w:hint="eastAsia" w:eastAsia="仿宋_GB2312" w:cs="Times New Roman"/>
          <w:bCs/>
          <w:color w:val="auto"/>
          <w:sz w:val="24"/>
          <w:lang w:val="en-US" w:eastAsia="zh-CN"/>
        </w:rPr>
        <w:t>和“葡萄苗木繁育技术规程”</w:t>
      </w:r>
      <w:r>
        <w:rPr>
          <w:rFonts w:hint="eastAsia" w:ascii="Times New Roman" w:hAnsi="Times New Roman" w:eastAsia="仿宋_GB2312" w:cs="Times New Roman"/>
          <w:bCs/>
          <w:color w:val="auto"/>
          <w:sz w:val="24"/>
          <w:lang w:eastAsia="zh-CN"/>
        </w:rPr>
        <w:t>的内容，并参考了其他省市的关于</w:t>
      </w:r>
      <w:r>
        <w:rPr>
          <w:rFonts w:hint="eastAsia" w:eastAsia="仿宋_GB2312" w:cs="Times New Roman"/>
          <w:bCs/>
          <w:color w:val="auto"/>
          <w:sz w:val="24"/>
          <w:lang w:val="en-US" w:eastAsia="zh-CN"/>
        </w:rPr>
        <w:t>鲜食葡萄</w:t>
      </w:r>
      <w:r>
        <w:rPr>
          <w:rFonts w:hint="eastAsia" w:ascii="Times New Roman" w:hAnsi="Times New Roman" w:eastAsia="仿宋_GB2312" w:cs="Times New Roman"/>
          <w:bCs/>
          <w:color w:val="auto"/>
          <w:sz w:val="24"/>
          <w:lang w:eastAsia="zh-CN"/>
        </w:rPr>
        <w:t>方面的标准，我们所制定的标准，更加符合我省的情况，更加具体化、区域化，更具有实际价值。</w:t>
      </w:r>
    </w:p>
    <w:p w14:paraId="53DECEFA">
      <w:pPr>
        <w:spacing w:line="360" w:lineRule="auto"/>
        <w:ind w:firstLine="480" w:firstLineChars="200"/>
        <w:outlineLvl w:val="0"/>
        <w:rPr>
          <w:rFonts w:ascii="Times New Roman" w:hAnsi="Times New Roman" w:eastAsia="黑体" w:cs="Times New Roman"/>
          <w:color w:val="auto"/>
          <w:sz w:val="24"/>
        </w:rPr>
      </w:pPr>
      <w:r>
        <w:rPr>
          <w:rFonts w:hint="eastAsia" w:ascii="Times New Roman" w:hAnsi="Times New Roman" w:eastAsia="黑体" w:cs="Times New Roman"/>
          <w:color w:val="auto"/>
          <w:sz w:val="24"/>
        </w:rPr>
        <w:t>五</w:t>
      </w:r>
      <w:r>
        <w:rPr>
          <w:rFonts w:ascii="Times New Roman" w:hAnsi="Times New Roman" w:eastAsia="黑体" w:cs="Times New Roman"/>
          <w:color w:val="auto"/>
          <w:sz w:val="24"/>
        </w:rPr>
        <w:t>、主要条款的说明，主要技术指标、参数、试验验证的分析、综合论述</w:t>
      </w:r>
    </w:p>
    <w:p w14:paraId="36004D05">
      <w:pPr>
        <w:spacing w:line="400" w:lineRule="exact"/>
        <w:ind w:firstLine="480" w:firstLineChars="200"/>
        <w:rPr>
          <w:rFonts w:hint="eastAsia" w:ascii="Times New Roman" w:hAnsi="Times New Roman" w:eastAsia="仿宋_GB2312" w:cs="Times New Roman"/>
          <w:bCs/>
          <w:color w:val="auto"/>
          <w:sz w:val="24"/>
          <w:highlight w:val="yellow"/>
          <w:lang w:eastAsia="zh-CN"/>
        </w:rPr>
      </w:pPr>
      <w:r>
        <w:rPr>
          <w:rFonts w:hint="eastAsia" w:ascii="Times New Roman" w:hAnsi="Times New Roman" w:eastAsia="仿宋_GB2312" w:cs="Times New Roman"/>
          <w:bCs/>
          <w:color w:val="auto"/>
          <w:sz w:val="24"/>
          <w:lang w:eastAsia="zh-CN"/>
        </w:rPr>
        <w:t>（</w:t>
      </w:r>
      <w:r>
        <w:rPr>
          <w:rFonts w:hint="eastAsia" w:ascii="Times New Roman" w:hAnsi="Times New Roman" w:eastAsia="仿宋_GB2312" w:cs="Times New Roman"/>
          <w:bCs/>
          <w:color w:val="auto"/>
          <w:sz w:val="24"/>
          <w:lang w:val="en-US" w:eastAsia="zh-CN"/>
        </w:rPr>
        <w:t>一）主要条款的说明</w:t>
      </w:r>
    </w:p>
    <w:p w14:paraId="1F82A6CA">
      <w:pPr>
        <w:spacing w:line="400" w:lineRule="exact"/>
        <w:ind w:firstLine="480" w:firstLineChars="200"/>
        <w:rPr>
          <w:rFonts w:hint="eastAsia" w:ascii="Times New Roman" w:hAnsi="Times New Roman" w:eastAsia="仿宋_GB2312" w:cs="Times New Roman"/>
          <w:bCs/>
          <w:color w:val="auto"/>
          <w:sz w:val="24"/>
          <w:highlight w:val="none"/>
          <w:lang w:eastAsia="zh-CN"/>
        </w:rPr>
      </w:pPr>
      <w:r>
        <w:rPr>
          <w:rFonts w:hint="eastAsia" w:ascii="Times New Roman" w:hAnsi="Times New Roman" w:eastAsia="仿宋_GB2312" w:cs="Times New Roman"/>
          <w:bCs/>
          <w:color w:val="auto"/>
          <w:sz w:val="24"/>
          <w:highlight w:val="none"/>
          <w:lang w:eastAsia="zh-CN"/>
        </w:rPr>
        <w:t>标准起草组以“合法性、安全性、适应性、协调性和先进性”为修订原则，以文本结构更加合理、表述更加准确、技术指标更加科学为修订目标，从</w:t>
      </w:r>
      <w:r>
        <w:rPr>
          <w:rFonts w:hint="eastAsia" w:eastAsia="仿宋_GB2312" w:cs="Times New Roman"/>
          <w:bCs/>
          <w:color w:val="auto"/>
          <w:sz w:val="24"/>
          <w:highlight w:val="none"/>
          <w:lang w:val="en-US" w:eastAsia="zh-CN"/>
        </w:rPr>
        <w:t>3</w:t>
      </w:r>
      <w:r>
        <w:rPr>
          <w:rFonts w:hint="eastAsia" w:ascii="Times New Roman" w:hAnsi="Times New Roman" w:eastAsia="仿宋_GB2312" w:cs="Times New Roman"/>
          <w:bCs/>
          <w:color w:val="auto"/>
          <w:sz w:val="24"/>
          <w:highlight w:val="none"/>
          <w:lang w:eastAsia="zh-CN"/>
        </w:rPr>
        <w:t>个方面对文本进行了修订，其中：</w:t>
      </w:r>
    </w:p>
    <w:p w14:paraId="1AC4DD78">
      <w:pPr>
        <w:numPr>
          <w:ilvl w:val="0"/>
          <w:numId w:val="0"/>
        </w:numPr>
        <w:spacing w:line="400" w:lineRule="exact"/>
        <w:ind w:firstLine="480" w:firstLineChars="200"/>
        <w:rPr>
          <w:rFonts w:hint="eastAsia" w:ascii="Times New Roman" w:hAnsi="Times New Roman" w:eastAsia="仿宋_GB2312" w:cs="Times New Roman"/>
          <w:bCs/>
          <w:color w:val="auto"/>
          <w:sz w:val="24"/>
          <w:highlight w:val="none"/>
          <w:lang w:val="en-US" w:eastAsia="zh-CN"/>
        </w:rPr>
      </w:pPr>
      <w:r>
        <w:rPr>
          <w:rFonts w:hint="eastAsia" w:ascii="Times New Roman" w:hAnsi="Times New Roman" w:eastAsia="仿宋_GB2312" w:cs="Times New Roman"/>
          <w:bCs/>
          <w:color w:val="auto"/>
          <w:sz w:val="24"/>
          <w:highlight w:val="none"/>
          <w:lang w:val="en-US" w:eastAsia="zh-CN"/>
        </w:rPr>
        <w:t>1、</w:t>
      </w:r>
      <w:r>
        <w:rPr>
          <w:rFonts w:hint="eastAsia" w:ascii="Times New Roman" w:hAnsi="Times New Roman" w:eastAsia="仿宋_GB2312" w:cs="Times New Roman"/>
          <w:bCs/>
          <w:color w:val="auto"/>
          <w:sz w:val="24"/>
          <w:highlight w:val="none"/>
        </w:rPr>
        <w:t>涉及</w:t>
      </w:r>
      <w:r>
        <w:rPr>
          <w:rFonts w:hint="eastAsia" w:ascii="Times New Roman" w:hAnsi="Times New Roman" w:eastAsia="仿宋_GB2312" w:cs="Times New Roman"/>
          <w:bCs/>
          <w:color w:val="auto"/>
          <w:sz w:val="24"/>
          <w:highlight w:val="none"/>
          <w:lang w:eastAsia="zh-CN"/>
        </w:rPr>
        <w:t>结构性调整的主要有</w:t>
      </w:r>
      <w:r>
        <w:rPr>
          <w:rFonts w:hint="eastAsia" w:eastAsia="仿宋_GB2312" w:cs="Times New Roman"/>
          <w:bCs/>
          <w:color w:val="auto"/>
          <w:sz w:val="24"/>
          <w:highlight w:val="none"/>
          <w:lang w:val="en-US" w:eastAsia="zh-CN"/>
        </w:rPr>
        <w:t>5</w:t>
      </w:r>
      <w:r>
        <w:rPr>
          <w:rFonts w:hint="eastAsia" w:ascii="Times New Roman" w:hAnsi="Times New Roman" w:eastAsia="仿宋_GB2312" w:cs="Times New Roman"/>
          <w:bCs/>
          <w:color w:val="auto"/>
          <w:sz w:val="24"/>
          <w:highlight w:val="none"/>
          <w:lang w:val="en-US" w:eastAsia="zh-CN"/>
        </w:rPr>
        <w:t>项：</w:t>
      </w:r>
    </w:p>
    <w:p w14:paraId="2CF5E963">
      <w:pPr>
        <w:numPr>
          <w:ilvl w:val="0"/>
          <w:numId w:val="0"/>
        </w:numPr>
        <w:spacing w:line="400" w:lineRule="exact"/>
        <w:ind w:firstLine="480" w:firstLineChars="200"/>
        <w:rPr>
          <w:rFonts w:hint="default" w:eastAsia="仿宋_GB2312" w:cs="Times New Roman"/>
          <w:bCs/>
          <w:color w:val="auto"/>
          <w:sz w:val="24"/>
          <w:highlight w:val="none"/>
          <w:lang w:val="en-US" w:eastAsia="zh-CN"/>
        </w:rPr>
      </w:pPr>
      <w:r>
        <w:rPr>
          <w:rFonts w:hint="eastAsia" w:ascii="Times New Roman" w:hAnsi="Times New Roman" w:eastAsia="仿宋_GB2312" w:cs="Times New Roman"/>
          <w:bCs/>
          <w:color w:val="auto"/>
          <w:sz w:val="24"/>
          <w:highlight w:val="none"/>
          <w:lang w:val="en-US" w:eastAsia="zh-CN"/>
        </w:rPr>
        <w:t>（1）增</w:t>
      </w:r>
      <w:r>
        <w:rPr>
          <w:rFonts w:hint="eastAsia" w:eastAsia="仿宋_GB2312" w:cs="Times New Roman"/>
          <w:bCs/>
          <w:color w:val="auto"/>
          <w:sz w:val="24"/>
          <w:highlight w:val="none"/>
          <w:lang w:val="en-US" w:eastAsia="zh-CN"/>
        </w:rPr>
        <w:t>加了“</w:t>
      </w:r>
      <w:r>
        <w:rPr>
          <w:rFonts w:hint="eastAsia" w:ascii="Times New Roman" w:hAnsi="Times New Roman" w:eastAsia="仿宋_GB2312" w:cs="Times New Roman"/>
          <w:bCs/>
          <w:color w:val="auto"/>
          <w:sz w:val="24"/>
          <w:highlight w:val="none"/>
          <w:lang w:val="en-US" w:eastAsia="zh-CN"/>
        </w:rPr>
        <w:t>术语与定义</w:t>
      </w:r>
      <w:r>
        <w:rPr>
          <w:rFonts w:hint="eastAsia" w:eastAsia="仿宋_GB2312" w:cs="Times New Roman"/>
          <w:bCs/>
          <w:color w:val="auto"/>
          <w:sz w:val="24"/>
          <w:highlight w:val="none"/>
          <w:lang w:val="en-US" w:eastAsia="zh-CN"/>
        </w:rPr>
        <w:t>”</w:t>
      </w:r>
      <w:r>
        <w:rPr>
          <w:rFonts w:hint="eastAsia" w:ascii="Times New Roman" w:hAnsi="Times New Roman" w:eastAsia="仿宋_GB2312" w:cs="Times New Roman"/>
          <w:bCs/>
          <w:color w:val="auto"/>
          <w:sz w:val="24"/>
          <w:highlight w:val="none"/>
          <w:lang w:val="en-US" w:eastAsia="zh-CN"/>
        </w:rPr>
        <w:t>章节</w:t>
      </w:r>
      <w:r>
        <w:rPr>
          <w:rFonts w:hint="eastAsia" w:eastAsia="仿宋_GB2312" w:cs="Times New Roman"/>
          <w:bCs/>
          <w:color w:val="auto"/>
          <w:sz w:val="24"/>
          <w:highlight w:val="none"/>
          <w:lang w:val="en-US" w:eastAsia="zh-CN"/>
        </w:rPr>
        <w:t>。修订原因：根据生产实际添加相关术语与定义。</w:t>
      </w:r>
    </w:p>
    <w:p w14:paraId="13C6BAEC">
      <w:pPr>
        <w:numPr>
          <w:ilvl w:val="0"/>
          <w:numId w:val="0"/>
        </w:numPr>
        <w:spacing w:line="400" w:lineRule="exact"/>
        <w:ind w:firstLine="480" w:firstLineChars="200"/>
        <w:rPr>
          <w:rFonts w:hint="default" w:eastAsia="仿宋_GB2312" w:cs="Times New Roman"/>
          <w:bCs/>
          <w:color w:val="auto"/>
          <w:sz w:val="24"/>
          <w:highlight w:val="none"/>
          <w:lang w:val="en-US" w:eastAsia="zh-CN"/>
        </w:rPr>
      </w:pPr>
      <w:r>
        <w:rPr>
          <w:rFonts w:hint="eastAsia" w:eastAsia="仿宋_GB2312" w:cs="Times New Roman"/>
          <w:bCs/>
          <w:color w:val="auto"/>
          <w:sz w:val="24"/>
          <w:highlight w:val="none"/>
          <w:lang w:val="en-US" w:eastAsia="zh-CN"/>
        </w:rPr>
        <w:t>（2）增加了“生产档案管理”章节。修订原因：根据生产实际需求添加该章节。</w:t>
      </w:r>
    </w:p>
    <w:p w14:paraId="75AD115D">
      <w:pPr>
        <w:numPr>
          <w:ilvl w:val="0"/>
          <w:numId w:val="0"/>
        </w:numPr>
        <w:spacing w:line="400" w:lineRule="exact"/>
        <w:ind w:firstLine="480" w:firstLineChars="200"/>
        <w:rPr>
          <w:rFonts w:hint="default" w:eastAsia="仿宋_GB2312" w:cs="Times New Roman"/>
          <w:bCs/>
          <w:color w:val="auto"/>
          <w:sz w:val="24"/>
          <w:highlight w:val="none"/>
          <w:lang w:val="en-US" w:eastAsia="zh-CN"/>
        </w:rPr>
      </w:pPr>
      <w:r>
        <w:rPr>
          <w:rFonts w:hint="eastAsia" w:eastAsia="仿宋_GB2312" w:cs="Times New Roman"/>
          <w:bCs/>
          <w:color w:val="auto"/>
          <w:sz w:val="24"/>
          <w:highlight w:val="none"/>
          <w:lang w:val="en-US" w:eastAsia="zh-CN"/>
        </w:rPr>
        <w:t>（3）第10章“外观质量”与第11章“采收”合并。修订原因：内容相似建议合并。</w:t>
      </w:r>
    </w:p>
    <w:p w14:paraId="5BE52F43">
      <w:pPr>
        <w:numPr>
          <w:ilvl w:val="0"/>
          <w:numId w:val="0"/>
        </w:numPr>
        <w:spacing w:line="400" w:lineRule="exact"/>
        <w:ind w:firstLine="480" w:firstLineChars="200"/>
        <w:rPr>
          <w:rFonts w:hint="eastAsia" w:eastAsia="仿宋_GB2312" w:cs="Times New Roman"/>
          <w:bCs/>
          <w:color w:val="auto"/>
          <w:sz w:val="24"/>
          <w:highlight w:val="none"/>
          <w:lang w:val="en-US" w:eastAsia="zh-CN"/>
        </w:rPr>
      </w:pPr>
      <w:r>
        <w:rPr>
          <w:rFonts w:hint="eastAsia" w:eastAsia="仿宋_GB2312" w:cs="Times New Roman"/>
          <w:bCs/>
          <w:color w:val="auto"/>
          <w:sz w:val="24"/>
          <w:highlight w:val="none"/>
          <w:lang w:val="en-US" w:eastAsia="zh-CN"/>
        </w:rPr>
        <w:t>（4）增加了“附录A（资料性） 鲜食葡萄主要病虫害防治及使用方法”。修订原因：详细说明主要病虫害及其防治的方法。</w:t>
      </w:r>
    </w:p>
    <w:p w14:paraId="2FDDD37F">
      <w:pPr>
        <w:numPr>
          <w:ilvl w:val="0"/>
          <w:numId w:val="0"/>
        </w:numPr>
        <w:spacing w:line="400" w:lineRule="exact"/>
        <w:ind w:firstLine="480" w:firstLineChars="200"/>
        <w:rPr>
          <w:rFonts w:hint="eastAsia" w:eastAsia="仿宋_GB2312" w:cs="Times New Roman"/>
          <w:bCs/>
          <w:color w:val="auto"/>
          <w:sz w:val="24"/>
          <w:lang w:val="en-US" w:eastAsia="zh-CN"/>
        </w:rPr>
      </w:pPr>
      <w:r>
        <w:rPr>
          <w:rFonts w:hint="eastAsia" w:eastAsia="仿宋_GB2312" w:cs="Times New Roman"/>
          <w:bCs/>
          <w:color w:val="auto"/>
          <w:sz w:val="24"/>
          <w:highlight w:val="none"/>
          <w:lang w:val="en-US" w:eastAsia="zh-CN"/>
        </w:rPr>
        <w:t>（5）增加了“附录B（资料性） 鲜食葡萄生产资料登记”。修订原因：为实现鲜食葡萄生产全过程可追溯，规范化种植，添加生产记录档案。</w:t>
      </w:r>
    </w:p>
    <w:p w14:paraId="527E18B5">
      <w:pPr>
        <w:numPr>
          <w:ilvl w:val="0"/>
          <w:numId w:val="0"/>
        </w:numPr>
        <w:spacing w:line="400" w:lineRule="exact"/>
        <w:ind w:firstLine="480" w:firstLineChars="200"/>
        <w:rPr>
          <w:rFonts w:hint="eastAsia" w:eastAsia="仿宋_GB2312" w:cs="Times New Roman"/>
          <w:bCs/>
          <w:color w:val="auto"/>
          <w:sz w:val="24"/>
          <w:highlight w:val="none"/>
          <w:lang w:val="en-US" w:eastAsia="zh-CN"/>
        </w:rPr>
      </w:pPr>
      <w:r>
        <w:rPr>
          <w:rFonts w:hint="eastAsia" w:eastAsia="仿宋_GB2312" w:cs="Times New Roman"/>
          <w:bCs/>
          <w:color w:val="auto"/>
          <w:sz w:val="24"/>
          <w:highlight w:val="none"/>
          <w:lang w:val="en-US" w:eastAsia="zh-CN"/>
        </w:rPr>
        <w:t>2</w:t>
      </w:r>
      <w:r>
        <w:rPr>
          <w:rFonts w:hint="eastAsia" w:ascii="Times New Roman" w:hAnsi="Times New Roman" w:eastAsia="仿宋_GB2312" w:cs="Times New Roman"/>
          <w:bCs/>
          <w:color w:val="auto"/>
          <w:sz w:val="24"/>
          <w:highlight w:val="none"/>
          <w:lang w:val="en-US" w:eastAsia="zh-CN"/>
        </w:rPr>
        <w:t>、</w:t>
      </w:r>
      <w:r>
        <w:rPr>
          <w:rFonts w:hint="eastAsia" w:eastAsia="仿宋_GB2312" w:cs="Times New Roman"/>
          <w:bCs/>
          <w:color w:val="auto"/>
          <w:sz w:val="24"/>
          <w:highlight w:val="none"/>
          <w:lang w:val="en-US" w:eastAsia="zh-CN"/>
        </w:rPr>
        <w:t>涉及规范性引用文件修改的有5项：</w:t>
      </w:r>
    </w:p>
    <w:p w14:paraId="7373FFB2">
      <w:pPr>
        <w:numPr>
          <w:ilvl w:val="0"/>
          <w:numId w:val="0"/>
        </w:numPr>
        <w:spacing w:line="400" w:lineRule="exact"/>
        <w:ind w:firstLine="480" w:firstLineChars="200"/>
        <w:rPr>
          <w:rFonts w:hint="default" w:eastAsia="仿宋_GB2312" w:cs="Times New Roman"/>
          <w:bCs/>
          <w:color w:val="auto"/>
          <w:sz w:val="24"/>
          <w:highlight w:val="none"/>
          <w:lang w:val="en-US" w:eastAsia="zh-CN"/>
        </w:rPr>
      </w:pPr>
      <w:r>
        <w:rPr>
          <w:rFonts w:hint="eastAsia" w:eastAsia="仿宋_GB2312" w:cs="Times New Roman"/>
          <w:bCs/>
          <w:color w:val="auto"/>
          <w:sz w:val="24"/>
          <w:highlight w:val="none"/>
          <w:lang w:val="en-US" w:eastAsia="zh-CN"/>
        </w:rPr>
        <w:t>（1）删除了“NY/T 2798.4  无公害农产品 生产质量安全控制技术规范 第4部分：水果”。修订原因：改引用文件已废止。</w:t>
      </w:r>
    </w:p>
    <w:p w14:paraId="54AE7E1F">
      <w:pPr>
        <w:numPr>
          <w:ilvl w:val="0"/>
          <w:numId w:val="0"/>
        </w:numPr>
        <w:spacing w:line="400" w:lineRule="exact"/>
        <w:ind w:firstLine="480" w:firstLineChars="200"/>
        <w:rPr>
          <w:rFonts w:hint="eastAsia" w:ascii="Times New Roman" w:hAnsi="Times New Roman" w:eastAsia="仿宋_GB2312" w:cs="Times New Roman"/>
          <w:bCs/>
          <w:color w:val="auto"/>
          <w:sz w:val="24"/>
          <w:highlight w:val="none"/>
          <w:lang w:val="en-US" w:eastAsia="zh-CN"/>
        </w:rPr>
      </w:pPr>
      <w:r>
        <w:rPr>
          <w:rFonts w:hint="eastAsia" w:ascii="Times New Roman" w:hAnsi="Times New Roman" w:eastAsia="仿宋_GB2312" w:cs="Times New Roman"/>
          <w:bCs/>
          <w:color w:val="auto"/>
          <w:sz w:val="24"/>
          <w:highlight w:val="none"/>
          <w:lang w:val="en-US" w:eastAsia="zh-CN"/>
        </w:rPr>
        <w:t>（2）删除了“NY/T 5010  无公害农产品 种植业产地环境条件现行”</w:t>
      </w:r>
      <w:r>
        <w:rPr>
          <w:rFonts w:hint="eastAsia" w:eastAsia="仿宋_GB2312" w:cs="Times New Roman"/>
          <w:bCs/>
          <w:color w:val="auto"/>
          <w:sz w:val="24"/>
          <w:highlight w:val="none"/>
          <w:lang w:val="en-US" w:eastAsia="zh-CN"/>
        </w:rPr>
        <w:t>。</w:t>
      </w:r>
      <w:r>
        <w:rPr>
          <w:rFonts w:hint="eastAsia" w:ascii="Times New Roman" w:hAnsi="Times New Roman" w:eastAsia="仿宋_GB2312" w:cs="Times New Roman"/>
          <w:bCs/>
          <w:color w:val="auto"/>
          <w:sz w:val="24"/>
          <w:highlight w:val="none"/>
          <w:lang w:val="en-US" w:eastAsia="zh-CN"/>
        </w:rPr>
        <w:t>修订原因：改引用文件已废止。</w:t>
      </w:r>
    </w:p>
    <w:p w14:paraId="04D4F6F5">
      <w:pPr>
        <w:numPr>
          <w:ilvl w:val="0"/>
          <w:numId w:val="0"/>
        </w:numPr>
        <w:spacing w:line="400" w:lineRule="exact"/>
        <w:ind w:firstLine="480" w:firstLineChars="200"/>
        <w:rPr>
          <w:rFonts w:hint="eastAsia" w:eastAsia="仿宋_GB2312" w:cs="Times New Roman"/>
          <w:bCs/>
          <w:color w:val="auto"/>
          <w:sz w:val="24"/>
          <w:highlight w:val="none"/>
          <w:lang w:val="en-US" w:eastAsia="zh-CN"/>
        </w:rPr>
      </w:pPr>
      <w:r>
        <w:rPr>
          <w:rFonts w:hint="eastAsia" w:eastAsia="仿宋_GB2312" w:cs="Times New Roman"/>
          <w:bCs/>
          <w:color w:val="auto"/>
          <w:sz w:val="24"/>
          <w:highlight w:val="none"/>
          <w:lang w:val="en-US" w:eastAsia="zh-CN"/>
        </w:rPr>
        <w:t>（3）删除了“GB 4285  农药安全使用标准”。修订原因：该引用文件已废止。</w:t>
      </w:r>
    </w:p>
    <w:p w14:paraId="55E25B15">
      <w:pPr>
        <w:numPr>
          <w:ilvl w:val="0"/>
          <w:numId w:val="0"/>
        </w:numPr>
        <w:spacing w:line="400" w:lineRule="exact"/>
        <w:ind w:firstLine="480" w:firstLineChars="200"/>
        <w:rPr>
          <w:rFonts w:hint="default" w:eastAsia="仿宋_GB2312" w:cs="Times New Roman"/>
          <w:bCs/>
          <w:color w:val="auto"/>
          <w:sz w:val="24"/>
          <w:highlight w:val="none"/>
          <w:lang w:val="en-US" w:eastAsia="zh-CN"/>
        </w:rPr>
      </w:pPr>
      <w:r>
        <w:rPr>
          <w:rFonts w:hint="eastAsia" w:eastAsia="仿宋_GB2312" w:cs="Times New Roman"/>
          <w:bCs/>
          <w:color w:val="auto"/>
          <w:sz w:val="24"/>
          <w:highlight w:val="none"/>
          <w:lang w:val="en-US" w:eastAsia="zh-CN"/>
        </w:rPr>
        <w:t>（4）增加了“GB 3095  环境空气质量标准”。修订原因：根据标准修订需要引用该文件。</w:t>
      </w:r>
    </w:p>
    <w:p w14:paraId="32902329">
      <w:pPr>
        <w:numPr>
          <w:ilvl w:val="0"/>
          <w:numId w:val="0"/>
        </w:numPr>
        <w:spacing w:line="400" w:lineRule="exact"/>
        <w:ind w:firstLine="480" w:firstLineChars="200"/>
        <w:rPr>
          <w:rFonts w:hint="default" w:eastAsia="仿宋_GB2312" w:cs="Times New Roman"/>
          <w:bCs/>
          <w:color w:val="auto"/>
          <w:sz w:val="24"/>
          <w:highlight w:val="none"/>
          <w:lang w:val="en-US" w:eastAsia="zh-CN"/>
        </w:rPr>
      </w:pPr>
      <w:r>
        <w:rPr>
          <w:rFonts w:hint="eastAsia" w:eastAsia="仿宋_GB2312" w:cs="Times New Roman"/>
          <w:bCs/>
          <w:color w:val="auto"/>
          <w:sz w:val="24"/>
          <w:highlight w:val="none"/>
          <w:lang w:val="en-US" w:eastAsia="zh-CN"/>
        </w:rPr>
        <w:t>（5）增加了“GB 15618  土壤环境质量 农用地土壤污染风险管控标准（试行）”。修订原因：根据标准修订需要引用该文件。</w:t>
      </w:r>
    </w:p>
    <w:p w14:paraId="177932A6">
      <w:pPr>
        <w:numPr>
          <w:ilvl w:val="0"/>
          <w:numId w:val="0"/>
        </w:numPr>
        <w:spacing w:line="400" w:lineRule="exact"/>
        <w:ind w:firstLine="480" w:firstLineChars="200"/>
        <w:rPr>
          <w:rFonts w:hint="default" w:eastAsia="仿宋_GB2312" w:cs="Times New Roman"/>
          <w:bCs/>
          <w:color w:val="auto"/>
          <w:sz w:val="24"/>
          <w:highlight w:val="none"/>
          <w:lang w:val="en-US" w:eastAsia="zh-CN"/>
        </w:rPr>
      </w:pPr>
      <w:r>
        <w:rPr>
          <w:rFonts w:hint="eastAsia" w:eastAsia="仿宋_GB2312" w:cs="Times New Roman"/>
          <w:bCs/>
          <w:color w:val="auto"/>
          <w:sz w:val="24"/>
          <w:highlight w:val="none"/>
          <w:lang w:val="en-US" w:eastAsia="zh-CN"/>
        </w:rPr>
        <w:t>3</w:t>
      </w:r>
      <w:r>
        <w:rPr>
          <w:rFonts w:hint="default" w:eastAsia="仿宋_GB2312" w:cs="Times New Roman"/>
          <w:bCs/>
          <w:color w:val="auto"/>
          <w:sz w:val="24"/>
          <w:highlight w:val="none"/>
          <w:lang w:val="en-US" w:eastAsia="zh-CN"/>
        </w:rPr>
        <w:t>、涉及标准内容修改的有</w:t>
      </w:r>
      <w:r>
        <w:rPr>
          <w:rFonts w:hint="eastAsia" w:eastAsia="仿宋_GB2312" w:cs="Times New Roman"/>
          <w:bCs/>
          <w:color w:val="auto"/>
          <w:sz w:val="24"/>
          <w:highlight w:val="none"/>
          <w:lang w:val="en-US" w:eastAsia="zh-CN"/>
        </w:rPr>
        <w:t>5</w:t>
      </w:r>
      <w:r>
        <w:rPr>
          <w:rFonts w:hint="default" w:eastAsia="仿宋_GB2312" w:cs="Times New Roman"/>
          <w:bCs/>
          <w:color w:val="auto"/>
          <w:sz w:val="24"/>
          <w:highlight w:val="none"/>
          <w:lang w:val="en-US" w:eastAsia="zh-CN"/>
        </w:rPr>
        <w:t>项：</w:t>
      </w:r>
    </w:p>
    <w:p w14:paraId="24E21F69">
      <w:pPr>
        <w:numPr>
          <w:ilvl w:val="0"/>
          <w:numId w:val="0"/>
        </w:numPr>
        <w:spacing w:line="400" w:lineRule="exact"/>
        <w:ind w:firstLine="480" w:firstLineChars="200"/>
        <w:rPr>
          <w:rFonts w:hint="default" w:eastAsia="仿宋_GB2312" w:cs="Times New Roman"/>
          <w:bCs/>
          <w:color w:val="auto"/>
          <w:sz w:val="24"/>
          <w:highlight w:val="none"/>
          <w:lang w:val="en-US" w:eastAsia="zh-CN"/>
        </w:rPr>
      </w:pPr>
      <w:r>
        <w:rPr>
          <w:rFonts w:hint="default" w:eastAsia="仿宋_GB2312" w:cs="Times New Roman"/>
          <w:bCs/>
          <w:color w:val="auto"/>
          <w:sz w:val="24"/>
          <w:highlight w:val="none"/>
          <w:lang w:val="en-US" w:eastAsia="zh-CN"/>
        </w:rPr>
        <w:t>（1）</w:t>
      </w:r>
      <w:r>
        <w:rPr>
          <w:rFonts w:hint="eastAsia" w:eastAsia="仿宋_GB2312" w:cs="Times New Roman"/>
          <w:bCs/>
          <w:color w:val="auto"/>
          <w:sz w:val="24"/>
          <w:highlight w:val="none"/>
          <w:lang w:val="en-US" w:eastAsia="zh-CN"/>
        </w:rPr>
        <w:t>修改</w:t>
      </w:r>
      <w:r>
        <w:rPr>
          <w:rFonts w:hint="default" w:eastAsia="仿宋_GB2312" w:cs="Times New Roman"/>
          <w:bCs/>
          <w:color w:val="auto"/>
          <w:sz w:val="24"/>
          <w:highlight w:val="none"/>
          <w:lang w:val="en-US" w:eastAsia="zh-CN"/>
        </w:rPr>
        <w:t>了</w:t>
      </w:r>
      <w:r>
        <w:rPr>
          <w:rFonts w:hint="eastAsia" w:eastAsia="仿宋_GB2312" w:cs="Times New Roman"/>
          <w:bCs/>
          <w:color w:val="auto"/>
          <w:sz w:val="24"/>
          <w:highlight w:val="none"/>
          <w:lang w:val="en-US" w:eastAsia="zh-CN"/>
        </w:rPr>
        <w:t>“</w:t>
      </w:r>
      <w:r>
        <w:rPr>
          <w:rFonts w:hint="default" w:eastAsia="仿宋_GB2312" w:cs="Times New Roman"/>
          <w:bCs/>
          <w:color w:val="auto"/>
          <w:sz w:val="24"/>
          <w:highlight w:val="none"/>
          <w:lang w:val="en-US" w:eastAsia="zh-CN"/>
        </w:rPr>
        <w:t>产地环境条件</w:t>
      </w:r>
      <w:r>
        <w:rPr>
          <w:rFonts w:hint="eastAsia" w:eastAsia="仿宋_GB2312" w:cs="Times New Roman"/>
          <w:bCs/>
          <w:color w:val="auto"/>
          <w:sz w:val="24"/>
          <w:highlight w:val="none"/>
          <w:lang w:val="en-US" w:eastAsia="zh-CN"/>
        </w:rPr>
        <w:t>”</w:t>
      </w:r>
      <w:r>
        <w:rPr>
          <w:rFonts w:hint="default" w:eastAsia="仿宋_GB2312" w:cs="Times New Roman"/>
          <w:bCs/>
          <w:color w:val="auto"/>
          <w:sz w:val="24"/>
          <w:highlight w:val="none"/>
          <w:lang w:val="en-US" w:eastAsia="zh-CN"/>
        </w:rPr>
        <w:t>部分内容</w:t>
      </w:r>
      <w:r>
        <w:rPr>
          <w:rFonts w:hint="eastAsia" w:eastAsia="仿宋_GB2312" w:cs="Times New Roman"/>
          <w:bCs/>
          <w:color w:val="auto"/>
          <w:sz w:val="24"/>
          <w:highlight w:val="none"/>
          <w:lang w:val="en-US" w:eastAsia="zh-CN"/>
        </w:rPr>
        <w:t>。修订原因：根据生产实际情况修改。</w:t>
      </w:r>
    </w:p>
    <w:p w14:paraId="666BF6ED">
      <w:pPr>
        <w:numPr>
          <w:ilvl w:val="0"/>
          <w:numId w:val="0"/>
        </w:numPr>
        <w:spacing w:line="400" w:lineRule="exact"/>
        <w:ind w:firstLine="480" w:firstLineChars="200"/>
        <w:rPr>
          <w:rFonts w:hint="eastAsia" w:eastAsia="仿宋_GB2312" w:cs="Times New Roman"/>
          <w:bCs/>
          <w:color w:val="auto"/>
          <w:sz w:val="24"/>
          <w:highlight w:val="none"/>
          <w:lang w:val="en-US" w:eastAsia="zh-CN"/>
        </w:rPr>
      </w:pPr>
      <w:r>
        <w:rPr>
          <w:rFonts w:hint="default" w:eastAsia="仿宋_GB2312" w:cs="Times New Roman"/>
          <w:bCs/>
          <w:color w:val="auto"/>
          <w:sz w:val="24"/>
          <w:highlight w:val="none"/>
          <w:lang w:val="en-US" w:eastAsia="zh-CN"/>
        </w:rPr>
        <w:t>（2）</w:t>
      </w:r>
      <w:r>
        <w:rPr>
          <w:rFonts w:hint="eastAsia" w:eastAsia="仿宋_GB2312" w:cs="Times New Roman"/>
          <w:bCs/>
          <w:color w:val="auto"/>
          <w:sz w:val="24"/>
          <w:highlight w:val="none"/>
          <w:lang w:val="en-US" w:eastAsia="zh-CN"/>
        </w:rPr>
        <w:t>修改</w:t>
      </w:r>
      <w:r>
        <w:rPr>
          <w:rFonts w:hint="default" w:eastAsia="仿宋_GB2312" w:cs="Times New Roman"/>
          <w:bCs/>
          <w:color w:val="auto"/>
          <w:sz w:val="24"/>
          <w:highlight w:val="none"/>
          <w:lang w:val="en-US" w:eastAsia="zh-CN"/>
        </w:rPr>
        <w:t>了</w:t>
      </w:r>
      <w:r>
        <w:rPr>
          <w:rFonts w:hint="eastAsia" w:eastAsia="仿宋_GB2312" w:cs="Times New Roman"/>
          <w:bCs/>
          <w:color w:val="auto"/>
          <w:sz w:val="24"/>
          <w:highlight w:val="none"/>
          <w:lang w:val="en-US" w:eastAsia="zh-CN"/>
        </w:rPr>
        <w:t>“园地规划设计”</w:t>
      </w:r>
      <w:r>
        <w:rPr>
          <w:rFonts w:hint="default" w:eastAsia="仿宋_GB2312" w:cs="Times New Roman"/>
          <w:bCs/>
          <w:color w:val="auto"/>
          <w:sz w:val="24"/>
          <w:highlight w:val="none"/>
          <w:lang w:val="en-US" w:eastAsia="zh-CN"/>
        </w:rPr>
        <w:t>部分内容</w:t>
      </w:r>
      <w:r>
        <w:rPr>
          <w:rFonts w:hint="eastAsia" w:eastAsia="仿宋_GB2312" w:cs="Times New Roman"/>
          <w:bCs/>
          <w:color w:val="auto"/>
          <w:sz w:val="24"/>
          <w:highlight w:val="none"/>
          <w:lang w:val="en-US" w:eastAsia="zh-CN"/>
        </w:rPr>
        <w:t>。修订原因：根据生产实际情况修改。</w:t>
      </w:r>
    </w:p>
    <w:p w14:paraId="6E7CE3ED">
      <w:pPr>
        <w:numPr>
          <w:ilvl w:val="0"/>
          <w:numId w:val="0"/>
        </w:numPr>
        <w:spacing w:line="400" w:lineRule="exact"/>
        <w:ind w:firstLine="480" w:firstLineChars="200"/>
        <w:rPr>
          <w:rFonts w:hint="eastAsia" w:eastAsia="仿宋_GB2312" w:cs="Times New Roman"/>
          <w:bCs/>
          <w:color w:val="auto"/>
          <w:sz w:val="24"/>
          <w:highlight w:val="none"/>
          <w:lang w:val="en-US" w:eastAsia="zh-CN"/>
        </w:rPr>
      </w:pPr>
      <w:r>
        <w:rPr>
          <w:rFonts w:hint="eastAsia" w:eastAsia="仿宋_GB2312" w:cs="Times New Roman"/>
          <w:bCs/>
          <w:color w:val="auto"/>
          <w:sz w:val="24"/>
          <w:highlight w:val="none"/>
          <w:lang w:val="en-US" w:eastAsia="zh-CN"/>
        </w:rPr>
        <w:t>（3）修改</w:t>
      </w:r>
      <w:r>
        <w:rPr>
          <w:rFonts w:hint="default" w:eastAsia="仿宋_GB2312" w:cs="Times New Roman"/>
          <w:bCs/>
          <w:color w:val="auto"/>
          <w:sz w:val="24"/>
          <w:highlight w:val="none"/>
          <w:lang w:val="en-US" w:eastAsia="zh-CN"/>
        </w:rPr>
        <w:t>了</w:t>
      </w:r>
      <w:r>
        <w:rPr>
          <w:rFonts w:hint="eastAsia" w:eastAsia="仿宋_GB2312" w:cs="Times New Roman"/>
          <w:bCs/>
          <w:color w:val="auto"/>
          <w:sz w:val="24"/>
          <w:highlight w:val="none"/>
          <w:lang w:val="en-US" w:eastAsia="zh-CN"/>
        </w:rPr>
        <w:t>“苗木质量”</w:t>
      </w:r>
      <w:r>
        <w:rPr>
          <w:rFonts w:hint="default" w:eastAsia="仿宋_GB2312" w:cs="Times New Roman"/>
          <w:bCs/>
          <w:color w:val="auto"/>
          <w:sz w:val="24"/>
          <w:highlight w:val="none"/>
          <w:lang w:val="en-US" w:eastAsia="zh-CN"/>
        </w:rPr>
        <w:t>部分内容</w:t>
      </w:r>
      <w:r>
        <w:rPr>
          <w:rFonts w:hint="eastAsia" w:eastAsia="仿宋_GB2312" w:cs="Times New Roman"/>
          <w:bCs/>
          <w:color w:val="auto"/>
          <w:sz w:val="24"/>
          <w:highlight w:val="none"/>
          <w:lang w:val="en-US" w:eastAsia="zh-CN"/>
        </w:rPr>
        <w:t>。修订原因：根据生产实际情况修改。</w:t>
      </w:r>
    </w:p>
    <w:p w14:paraId="6292D800">
      <w:pPr>
        <w:numPr>
          <w:ilvl w:val="0"/>
          <w:numId w:val="0"/>
        </w:numPr>
        <w:spacing w:line="400" w:lineRule="exact"/>
        <w:ind w:firstLine="480" w:firstLineChars="200"/>
        <w:rPr>
          <w:rFonts w:hint="eastAsia" w:eastAsia="仿宋_GB2312" w:cs="Times New Roman"/>
          <w:bCs/>
          <w:color w:val="auto"/>
          <w:sz w:val="24"/>
          <w:highlight w:val="none"/>
          <w:lang w:val="en-US" w:eastAsia="zh-CN"/>
        </w:rPr>
      </w:pPr>
      <w:r>
        <w:rPr>
          <w:rFonts w:hint="eastAsia" w:eastAsia="仿宋_GB2312" w:cs="Times New Roman"/>
          <w:bCs/>
          <w:color w:val="auto"/>
          <w:sz w:val="24"/>
          <w:highlight w:val="none"/>
          <w:lang w:val="en-US" w:eastAsia="zh-CN"/>
        </w:rPr>
        <w:t>（4）修改</w:t>
      </w:r>
      <w:r>
        <w:rPr>
          <w:rFonts w:hint="default" w:eastAsia="仿宋_GB2312" w:cs="Times New Roman"/>
          <w:bCs/>
          <w:color w:val="auto"/>
          <w:sz w:val="24"/>
          <w:highlight w:val="none"/>
          <w:lang w:val="en-US" w:eastAsia="zh-CN"/>
        </w:rPr>
        <w:t>了</w:t>
      </w:r>
      <w:r>
        <w:rPr>
          <w:rFonts w:hint="eastAsia" w:eastAsia="仿宋_GB2312" w:cs="Times New Roman"/>
          <w:bCs/>
          <w:color w:val="auto"/>
          <w:sz w:val="24"/>
          <w:highlight w:val="none"/>
          <w:lang w:val="en-US" w:eastAsia="zh-CN"/>
        </w:rPr>
        <w:t>“病虫害防治”</w:t>
      </w:r>
      <w:r>
        <w:rPr>
          <w:rFonts w:hint="default" w:eastAsia="仿宋_GB2312" w:cs="Times New Roman"/>
          <w:bCs/>
          <w:color w:val="auto"/>
          <w:sz w:val="24"/>
          <w:highlight w:val="none"/>
          <w:lang w:val="en-US" w:eastAsia="zh-CN"/>
        </w:rPr>
        <w:t>部分内容</w:t>
      </w:r>
      <w:r>
        <w:rPr>
          <w:rFonts w:hint="eastAsia" w:eastAsia="仿宋_GB2312" w:cs="Times New Roman"/>
          <w:bCs/>
          <w:color w:val="auto"/>
          <w:sz w:val="24"/>
          <w:highlight w:val="none"/>
          <w:lang w:val="en-US" w:eastAsia="zh-CN"/>
        </w:rPr>
        <w:t>。修订原因：根据生产实际情况修改。</w:t>
      </w:r>
    </w:p>
    <w:p w14:paraId="63345077">
      <w:pPr>
        <w:numPr>
          <w:ilvl w:val="0"/>
          <w:numId w:val="0"/>
        </w:numPr>
        <w:spacing w:line="400" w:lineRule="exact"/>
        <w:ind w:firstLine="480" w:firstLineChars="200"/>
        <w:rPr>
          <w:rFonts w:hint="default" w:eastAsia="仿宋_GB2312" w:cs="Times New Roman"/>
          <w:bCs/>
          <w:color w:val="auto"/>
          <w:sz w:val="24"/>
          <w:highlight w:val="none"/>
          <w:lang w:val="en-US" w:eastAsia="zh-CN"/>
        </w:rPr>
      </w:pPr>
      <w:r>
        <w:rPr>
          <w:rFonts w:hint="eastAsia" w:eastAsia="仿宋_GB2312" w:cs="Times New Roman"/>
          <w:bCs/>
          <w:color w:val="auto"/>
          <w:sz w:val="24"/>
          <w:highlight w:val="none"/>
          <w:lang w:val="en-US" w:eastAsia="zh-CN"/>
        </w:rPr>
        <w:t>（5）修改</w:t>
      </w:r>
      <w:r>
        <w:rPr>
          <w:rFonts w:hint="default" w:eastAsia="仿宋_GB2312" w:cs="Times New Roman"/>
          <w:bCs/>
          <w:color w:val="auto"/>
          <w:sz w:val="24"/>
          <w:highlight w:val="none"/>
          <w:lang w:val="en-US" w:eastAsia="zh-CN"/>
        </w:rPr>
        <w:t>了</w:t>
      </w:r>
      <w:r>
        <w:rPr>
          <w:rFonts w:hint="eastAsia" w:eastAsia="仿宋_GB2312" w:cs="Times New Roman"/>
          <w:bCs/>
          <w:color w:val="auto"/>
          <w:sz w:val="24"/>
          <w:highlight w:val="none"/>
          <w:lang w:val="en-US" w:eastAsia="zh-CN"/>
        </w:rPr>
        <w:t>“果实套袋”</w:t>
      </w:r>
      <w:r>
        <w:rPr>
          <w:rFonts w:hint="default" w:eastAsia="仿宋_GB2312" w:cs="Times New Roman"/>
          <w:bCs/>
          <w:color w:val="auto"/>
          <w:sz w:val="24"/>
          <w:highlight w:val="none"/>
          <w:lang w:val="en-US" w:eastAsia="zh-CN"/>
        </w:rPr>
        <w:t>部分内容</w:t>
      </w:r>
      <w:r>
        <w:rPr>
          <w:rFonts w:hint="eastAsia" w:eastAsia="仿宋_GB2312" w:cs="Times New Roman"/>
          <w:bCs/>
          <w:color w:val="auto"/>
          <w:sz w:val="24"/>
          <w:highlight w:val="none"/>
          <w:lang w:val="en-US" w:eastAsia="zh-CN"/>
        </w:rPr>
        <w:t>。修订原因：根据生产实际情况修改。</w:t>
      </w:r>
    </w:p>
    <w:p w14:paraId="2837815C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ind w:firstLine="480" w:firstLineChars="200"/>
        <w:textAlignment w:val="auto"/>
        <w:rPr>
          <w:rFonts w:hint="default" w:ascii="Times New Roman" w:hAnsi="Times New Roman" w:eastAsia="仿宋_GB2312" w:cs="Times New Roman"/>
          <w:bCs/>
          <w:color w:val="auto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bCs/>
          <w:color w:val="auto"/>
          <w:kern w:val="2"/>
          <w:sz w:val="24"/>
          <w:szCs w:val="24"/>
          <w:highlight w:val="none"/>
          <w:lang w:val="en-US" w:eastAsia="zh-CN" w:bidi="ar-SA"/>
        </w:rPr>
        <w:t>（</w:t>
      </w:r>
      <w:r>
        <w:rPr>
          <w:rFonts w:hint="eastAsia" w:ascii="Times New Roman" w:hAnsi="Times New Roman" w:eastAsia="仿宋_GB2312" w:cs="Times New Roman"/>
          <w:bCs/>
          <w:color w:val="auto"/>
          <w:kern w:val="2"/>
          <w:sz w:val="24"/>
          <w:szCs w:val="24"/>
          <w:highlight w:val="none"/>
          <w:lang w:val="en-US" w:eastAsia="zh-CN" w:bidi="ar-SA"/>
        </w:rPr>
        <w:t>二</w:t>
      </w:r>
      <w:r>
        <w:rPr>
          <w:rFonts w:hint="default" w:ascii="Times New Roman" w:hAnsi="Times New Roman" w:eastAsia="仿宋_GB2312" w:cs="Times New Roman"/>
          <w:bCs/>
          <w:color w:val="auto"/>
          <w:kern w:val="2"/>
          <w:sz w:val="24"/>
          <w:szCs w:val="24"/>
          <w:highlight w:val="none"/>
          <w:lang w:val="en-US" w:eastAsia="zh-CN" w:bidi="ar-SA"/>
        </w:rPr>
        <w:t>）主要技术指标、参数</w:t>
      </w:r>
    </w:p>
    <w:p w14:paraId="08438B1F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ind w:firstLine="480" w:firstLineChars="200"/>
        <w:textAlignment w:val="auto"/>
        <w:rPr>
          <w:rFonts w:hint="default" w:ascii="Times New Roman" w:hAnsi="Times New Roman" w:eastAsia="仿宋_GB2312" w:cs="Times New Roman"/>
          <w:bCs/>
          <w:color w:val="auto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bCs/>
          <w:color w:val="auto"/>
          <w:kern w:val="2"/>
          <w:sz w:val="24"/>
          <w:szCs w:val="24"/>
          <w:highlight w:val="none"/>
          <w:lang w:val="en-US" w:eastAsia="zh-CN" w:bidi="ar-SA"/>
        </w:rPr>
        <w:t xml:space="preserve">挖0.8 </w:t>
      </w:r>
      <w:r>
        <w:rPr>
          <w:rFonts w:hint="eastAsia" w:ascii="Times New Roman" w:hAnsi="Times New Roman" w:eastAsia="仿宋_GB2312" w:cs="Times New Roman"/>
          <w:bCs/>
          <w:color w:val="auto"/>
          <w:kern w:val="2"/>
          <w:sz w:val="24"/>
          <w:szCs w:val="24"/>
          <w:highlight w:val="none"/>
          <w:lang w:val="en-US" w:eastAsia="zh-CN" w:bidi="ar-SA"/>
        </w:rPr>
        <w:t>m</w:t>
      </w:r>
      <w:r>
        <w:rPr>
          <w:rFonts w:hint="default" w:ascii="Times New Roman" w:hAnsi="Times New Roman" w:eastAsia="仿宋_GB2312" w:cs="Times New Roman"/>
          <w:bCs/>
          <w:color w:val="auto"/>
          <w:kern w:val="2"/>
          <w:sz w:val="24"/>
          <w:szCs w:val="24"/>
          <w:highlight w:val="none"/>
          <w:lang w:val="en-US" w:eastAsia="zh-CN" w:bidi="ar-SA"/>
        </w:rPr>
        <w:t xml:space="preserve">~1.0 m宽，0.8 </w:t>
      </w:r>
      <w:r>
        <w:rPr>
          <w:rFonts w:hint="eastAsia" w:ascii="Times New Roman" w:hAnsi="Times New Roman" w:eastAsia="仿宋_GB2312" w:cs="Times New Roman"/>
          <w:bCs/>
          <w:color w:val="auto"/>
          <w:kern w:val="2"/>
          <w:sz w:val="24"/>
          <w:szCs w:val="24"/>
          <w:highlight w:val="none"/>
          <w:lang w:val="en-US" w:eastAsia="zh-CN" w:bidi="ar-SA"/>
        </w:rPr>
        <w:t>m</w:t>
      </w:r>
      <w:r>
        <w:rPr>
          <w:rFonts w:hint="default" w:ascii="Times New Roman" w:hAnsi="Times New Roman" w:eastAsia="仿宋_GB2312" w:cs="Times New Roman"/>
          <w:bCs/>
          <w:color w:val="auto"/>
          <w:kern w:val="2"/>
          <w:sz w:val="24"/>
          <w:szCs w:val="24"/>
          <w:highlight w:val="none"/>
          <w:lang w:val="en-US" w:eastAsia="zh-CN" w:bidi="ar-SA"/>
        </w:rPr>
        <w:t>~1.0 m深的定植沟。挖坑时，应将地表的熟土层和地下生土层分开。</w:t>
      </w:r>
    </w:p>
    <w:p w14:paraId="4C48B043">
      <w:pPr>
        <w:spacing w:line="400" w:lineRule="exact"/>
        <w:ind w:firstLine="480" w:firstLineChars="200"/>
        <w:rPr>
          <w:rFonts w:hint="default" w:ascii="Times New Roman" w:hAnsi="Times New Roman" w:eastAsia="仿宋_GB2312" w:cs="Times New Roman"/>
          <w:bCs/>
          <w:color w:val="auto"/>
          <w:sz w:val="24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bCs/>
          <w:color w:val="auto"/>
          <w:sz w:val="24"/>
          <w:highlight w:val="none"/>
          <w:lang w:val="en-US" w:eastAsia="zh-CN"/>
        </w:rPr>
        <w:t>（</w:t>
      </w:r>
      <w:r>
        <w:rPr>
          <w:rFonts w:hint="eastAsia" w:ascii="Times New Roman" w:hAnsi="Times New Roman" w:eastAsia="仿宋_GB2312" w:cs="Times New Roman"/>
          <w:bCs/>
          <w:color w:val="auto"/>
          <w:sz w:val="24"/>
          <w:highlight w:val="none"/>
          <w:lang w:val="en-US" w:eastAsia="zh-CN"/>
        </w:rPr>
        <w:t>三</w:t>
      </w:r>
      <w:r>
        <w:rPr>
          <w:rFonts w:hint="default" w:ascii="Times New Roman" w:hAnsi="Times New Roman" w:eastAsia="仿宋_GB2312" w:cs="Times New Roman"/>
          <w:bCs/>
          <w:color w:val="auto"/>
          <w:sz w:val="24"/>
          <w:highlight w:val="none"/>
          <w:lang w:val="en-US" w:eastAsia="zh-CN"/>
        </w:rPr>
        <w:t>）试验验证</w:t>
      </w:r>
    </w:p>
    <w:p w14:paraId="4F745EED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ind w:firstLine="480" w:firstLineChars="200"/>
        <w:textAlignment w:val="auto"/>
        <w:rPr>
          <w:rFonts w:hint="default" w:ascii="Times New Roman" w:hAnsi="Times New Roman" w:eastAsia="仿宋_GB2312" w:cs="Times New Roman"/>
          <w:bCs/>
          <w:color w:val="auto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bCs/>
          <w:color w:val="auto"/>
          <w:kern w:val="2"/>
          <w:sz w:val="24"/>
          <w:szCs w:val="24"/>
          <w:highlight w:val="none"/>
          <w:lang w:val="en-US" w:eastAsia="zh-CN" w:bidi="ar-SA"/>
        </w:rPr>
        <w:t>定植沟深度：编制小组在编制标准前，大量调研及试验，根据深度的产量情况，统计鲜食葡萄产量和质量。整体来看，挖0.8 ~1.0 m宽，0.8 ~1.0 m深的定植沟，利于我省葡萄育苗产业的发展。</w:t>
      </w:r>
    </w:p>
    <w:p w14:paraId="25B6DB99">
      <w:pPr>
        <w:spacing w:line="360" w:lineRule="auto"/>
        <w:ind w:firstLine="480" w:firstLineChars="200"/>
        <w:outlineLvl w:val="0"/>
        <w:rPr>
          <w:rFonts w:ascii="Times New Roman" w:hAnsi="Times New Roman" w:eastAsia="黑体" w:cs="Times New Roman"/>
          <w:color w:val="auto"/>
          <w:sz w:val="24"/>
          <w:highlight w:val="none"/>
        </w:rPr>
      </w:pPr>
      <w:r>
        <w:rPr>
          <w:rFonts w:hint="eastAsia" w:ascii="Times New Roman" w:hAnsi="Times New Roman" w:eastAsia="黑体" w:cs="Times New Roman"/>
          <w:color w:val="auto"/>
          <w:sz w:val="24"/>
          <w:highlight w:val="none"/>
        </w:rPr>
        <w:t>六</w:t>
      </w:r>
      <w:r>
        <w:rPr>
          <w:rFonts w:ascii="Times New Roman" w:hAnsi="Times New Roman" w:eastAsia="黑体" w:cs="Times New Roman"/>
          <w:color w:val="auto"/>
          <w:sz w:val="24"/>
          <w:highlight w:val="none"/>
        </w:rPr>
        <w:t>、</w:t>
      </w:r>
      <w:r>
        <w:rPr>
          <w:rFonts w:hint="eastAsia" w:ascii="Times New Roman" w:hAnsi="Times New Roman" w:eastAsia="黑体" w:cs="Times New Roman"/>
          <w:color w:val="auto"/>
          <w:sz w:val="24"/>
          <w:highlight w:val="none"/>
        </w:rPr>
        <w:t>重大</w:t>
      </w:r>
      <w:r>
        <w:rPr>
          <w:rFonts w:ascii="Times New Roman" w:hAnsi="Times New Roman" w:eastAsia="黑体" w:cs="Times New Roman"/>
          <w:color w:val="auto"/>
          <w:sz w:val="24"/>
          <w:highlight w:val="none"/>
        </w:rPr>
        <w:t>意见分歧的处理依据和结果</w:t>
      </w:r>
    </w:p>
    <w:p w14:paraId="196C3FE3">
      <w:pPr>
        <w:spacing w:line="360" w:lineRule="auto"/>
        <w:ind w:firstLine="480" w:firstLineChars="200"/>
        <w:jc w:val="left"/>
        <w:rPr>
          <w:rFonts w:hint="eastAsia" w:ascii="Times New Roman" w:hAnsi="Times New Roman" w:eastAsia="仿宋_GB2312" w:cs="Times New Roman"/>
          <w:color w:val="auto"/>
          <w:sz w:val="24"/>
          <w:lang w:eastAsia="zh-CN"/>
        </w:rPr>
      </w:pPr>
      <w:r>
        <w:rPr>
          <w:rFonts w:hint="eastAsia" w:ascii="Times New Roman" w:hAnsi="Times New Roman" w:eastAsia="仿宋_GB2312" w:cs="Times New Roman"/>
          <w:color w:val="auto"/>
          <w:sz w:val="24"/>
          <w:lang w:eastAsia="zh-CN"/>
        </w:rPr>
        <w:t>本标准共征求了河津市林业局、河津市宏波葡萄种植专业合作社、运城市盐湖区果业发展中心、河津市博润农业有限公司、太谷县绿美园林绿化工程有限公司等单位多位专家的意见。专家在文本结构、术语应用、文字描述和检验方法等方面提出多条意见，全部采纳，具体反馈见附件1。</w:t>
      </w:r>
    </w:p>
    <w:p w14:paraId="455601DA">
      <w:pPr>
        <w:spacing w:line="360" w:lineRule="auto"/>
        <w:ind w:firstLine="480" w:firstLineChars="200"/>
        <w:outlineLvl w:val="0"/>
        <w:rPr>
          <w:rFonts w:ascii="Times New Roman" w:hAnsi="Times New Roman" w:eastAsia="黑体" w:cs="Times New Roman"/>
          <w:color w:val="auto"/>
          <w:sz w:val="24"/>
        </w:rPr>
      </w:pPr>
      <w:r>
        <w:rPr>
          <w:rFonts w:hint="eastAsia" w:ascii="Times New Roman" w:hAnsi="Times New Roman" w:eastAsia="黑体" w:cs="Times New Roman"/>
          <w:color w:val="auto"/>
          <w:sz w:val="24"/>
        </w:rPr>
        <w:t>七</w:t>
      </w:r>
      <w:r>
        <w:rPr>
          <w:rFonts w:ascii="Times New Roman" w:hAnsi="Times New Roman" w:eastAsia="黑体" w:cs="Times New Roman"/>
          <w:color w:val="auto"/>
          <w:sz w:val="24"/>
        </w:rPr>
        <w:t>、</w:t>
      </w:r>
      <w:r>
        <w:rPr>
          <w:rFonts w:hint="eastAsia" w:ascii="Times New Roman" w:hAnsi="Times New Roman" w:eastAsia="黑体" w:cs="Times New Roman"/>
          <w:color w:val="auto"/>
          <w:sz w:val="24"/>
        </w:rPr>
        <w:t>采标</w:t>
      </w:r>
      <w:r>
        <w:rPr>
          <w:rFonts w:ascii="Times New Roman" w:hAnsi="Times New Roman" w:eastAsia="黑体" w:cs="Times New Roman"/>
          <w:color w:val="auto"/>
          <w:sz w:val="24"/>
        </w:rPr>
        <w:t>情况，是否合规引用或采用国际标准和国外先进标准，以及与国内外同类标准水平的对比情况</w:t>
      </w:r>
    </w:p>
    <w:p w14:paraId="73768281">
      <w:pPr>
        <w:spacing w:line="360" w:lineRule="auto"/>
        <w:ind w:firstLine="480" w:firstLineChars="200"/>
        <w:outlineLvl w:val="0"/>
        <w:rPr>
          <w:rFonts w:hint="default" w:ascii="Times New Roman" w:hAnsi="Times New Roman" w:eastAsia="仿宋_GB2312" w:cs="Times New Roman"/>
          <w:color w:val="auto"/>
          <w:sz w:val="24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auto"/>
          <w:sz w:val="24"/>
          <w:lang w:val="en-US" w:eastAsia="zh-CN"/>
        </w:rPr>
        <w:t>本标准的编制是参考现行地方标准进行编制，与其没有冲突。在鲜食葡萄生产技术规范领域，国内外均无相关的标准。本标准将充分参考和借鉴已有的相关研究和相关标准取得的成果，进行深入的标准研究与编制。本标准符合我省的情况，具体化、区域化，具有实际价值。</w:t>
      </w:r>
    </w:p>
    <w:p w14:paraId="2B9726FD">
      <w:pPr>
        <w:spacing w:line="360" w:lineRule="auto"/>
        <w:ind w:firstLine="480" w:firstLineChars="200"/>
        <w:outlineLvl w:val="0"/>
        <w:rPr>
          <w:rFonts w:ascii="Times New Roman" w:hAnsi="Times New Roman" w:eastAsia="黑体" w:cs="Times New Roman"/>
          <w:color w:val="auto"/>
          <w:sz w:val="24"/>
        </w:rPr>
      </w:pPr>
      <w:r>
        <w:rPr>
          <w:rFonts w:hint="eastAsia" w:ascii="Times New Roman" w:hAnsi="Times New Roman" w:eastAsia="黑体" w:cs="Times New Roman"/>
          <w:color w:val="auto"/>
          <w:sz w:val="24"/>
        </w:rPr>
        <w:t>八</w:t>
      </w:r>
      <w:r>
        <w:rPr>
          <w:rFonts w:hint="eastAsia" w:ascii="Times New Roman" w:hAnsi="Times New Roman" w:eastAsia="黑体" w:cs="Times New Roman"/>
          <w:color w:val="auto"/>
          <w:sz w:val="24"/>
          <w:lang w:eastAsia="zh-CN"/>
        </w:rPr>
        <w:t>、</w:t>
      </w:r>
      <w:r>
        <w:rPr>
          <w:rFonts w:hint="eastAsia" w:ascii="Times New Roman" w:hAnsi="Times New Roman" w:eastAsia="黑体" w:cs="Times New Roman"/>
          <w:color w:val="auto"/>
          <w:sz w:val="24"/>
          <w:szCs w:val="24"/>
        </w:rPr>
        <w:t>作为推荐性标准或者强制性标准的建议及其理由。</w:t>
      </w:r>
    </w:p>
    <w:p w14:paraId="3C73676A">
      <w:pPr>
        <w:spacing w:line="360" w:lineRule="auto"/>
        <w:ind w:firstLine="480" w:firstLineChars="200"/>
        <w:jc w:val="left"/>
        <w:rPr>
          <w:rFonts w:ascii="Times New Roman" w:hAnsi="Times New Roman" w:eastAsia="仿宋_GB2312" w:cs="Times New Roman"/>
          <w:color w:val="auto"/>
          <w:sz w:val="24"/>
        </w:rPr>
      </w:pPr>
      <w:r>
        <w:rPr>
          <w:rFonts w:ascii="Times New Roman" w:hAnsi="Times New Roman" w:eastAsia="仿宋_GB2312" w:cs="Times New Roman"/>
          <w:color w:val="auto"/>
          <w:sz w:val="24"/>
        </w:rPr>
        <w:t>建议本标准为推荐性标准。</w:t>
      </w:r>
    </w:p>
    <w:p w14:paraId="09AC3206">
      <w:pPr>
        <w:spacing w:line="360" w:lineRule="auto"/>
        <w:ind w:firstLine="480" w:firstLineChars="200"/>
        <w:outlineLvl w:val="0"/>
        <w:rPr>
          <w:rFonts w:ascii="Times New Roman" w:hAnsi="Times New Roman" w:eastAsia="黑体" w:cs="Times New Roman"/>
          <w:color w:val="auto"/>
          <w:sz w:val="24"/>
        </w:rPr>
      </w:pPr>
      <w:r>
        <w:rPr>
          <w:rFonts w:hint="eastAsia" w:ascii="Times New Roman" w:hAnsi="Times New Roman" w:eastAsia="黑体" w:cs="Times New Roman"/>
          <w:color w:val="auto"/>
          <w:sz w:val="24"/>
        </w:rPr>
        <w:t>九</w:t>
      </w:r>
      <w:r>
        <w:rPr>
          <w:rFonts w:ascii="Times New Roman" w:hAnsi="Times New Roman" w:eastAsia="黑体" w:cs="Times New Roman"/>
          <w:color w:val="auto"/>
          <w:sz w:val="24"/>
        </w:rPr>
        <w:t>、</w:t>
      </w:r>
      <w:r>
        <w:rPr>
          <w:rFonts w:hint="eastAsia" w:ascii="Times New Roman" w:hAnsi="Times New Roman" w:eastAsia="黑体" w:cs="Times New Roman"/>
          <w:color w:val="auto"/>
          <w:sz w:val="24"/>
        </w:rPr>
        <w:t>实施</w:t>
      </w:r>
      <w:r>
        <w:rPr>
          <w:rFonts w:ascii="Times New Roman" w:hAnsi="Times New Roman" w:eastAsia="黑体" w:cs="Times New Roman"/>
          <w:color w:val="auto"/>
          <w:sz w:val="24"/>
        </w:rPr>
        <w:t>标准的措施建议</w:t>
      </w:r>
    </w:p>
    <w:p w14:paraId="2E60A3DC">
      <w:pPr>
        <w:spacing w:line="360" w:lineRule="auto"/>
        <w:ind w:firstLine="480" w:firstLineChars="200"/>
        <w:jc w:val="left"/>
        <w:rPr>
          <w:rFonts w:hint="eastAsia" w:ascii="Times New Roman" w:hAnsi="Times New Roman" w:eastAsia="仿宋_GB2312" w:cs="Times New Roman"/>
          <w:color w:val="auto"/>
          <w:sz w:val="24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auto"/>
          <w:sz w:val="24"/>
          <w:lang w:val="en-US" w:eastAsia="zh-CN"/>
        </w:rPr>
        <w:t>（一）加大标准的宣传力度</w:t>
      </w:r>
    </w:p>
    <w:p w14:paraId="54A41915">
      <w:pPr>
        <w:spacing w:line="360" w:lineRule="auto"/>
        <w:ind w:firstLine="480" w:firstLineChars="200"/>
        <w:jc w:val="left"/>
        <w:rPr>
          <w:rFonts w:hint="eastAsia" w:ascii="Times New Roman" w:hAnsi="Times New Roman" w:eastAsia="仿宋_GB2312" w:cs="Times New Roman"/>
          <w:color w:val="auto"/>
          <w:sz w:val="24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auto"/>
          <w:sz w:val="24"/>
          <w:lang w:val="en-US" w:eastAsia="zh-CN"/>
        </w:rPr>
        <w:t>标准修订实施后，通过各类媒体，如报纸、杂志、期刊以及专业网站等，利用多种形式进行宣传，尽力加大宣传力度，对本标准进行介绍。同时，加强对农村技术人员的培训，进行现场介绍并推广本标准。</w:t>
      </w:r>
    </w:p>
    <w:p w14:paraId="109A957A">
      <w:pPr>
        <w:spacing w:line="360" w:lineRule="auto"/>
        <w:ind w:firstLine="480" w:firstLineChars="200"/>
        <w:jc w:val="left"/>
        <w:rPr>
          <w:rFonts w:hint="eastAsia" w:ascii="Times New Roman" w:hAnsi="Times New Roman" w:eastAsia="仿宋_GB2312" w:cs="Times New Roman"/>
          <w:color w:val="auto"/>
          <w:sz w:val="24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auto"/>
          <w:sz w:val="24"/>
          <w:lang w:val="en-US" w:eastAsia="zh-CN"/>
        </w:rPr>
        <w:t>（二）建立</w:t>
      </w:r>
      <w:r>
        <w:rPr>
          <w:rFonts w:hint="eastAsia" w:ascii="Times New Roman" w:hAnsi="Times New Roman" w:eastAsia="仿宋_GB2312" w:cs="Times New Roman"/>
          <w:bCs/>
          <w:color w:val="auto"/>
          <w:sz w:val="24"/>
          <w:lang w:eastAsia="zh-CN"/>
        </w:rPr>
        <w:t>鲜食葡萄</w:t>
      </w:r>
      <w:r>
        <w:rPr>
          <w:rFonts w:hint="eastAsia" w:ascii="Times New Roman" w:hAnsi="Times New Roman" w:eastAsia="仿宋_GB2312" w:cs="Times New Roman"/>
          <w:color w:val="auto"/>
          <w:sz w:val="24"/>
          <w:lang w:val="en-US" w:eastAsia="zh-CN"/>
        </w:rPr>
        <w:t>规范化种植基地，带动标准的大力推广</w:t>
      </w:r>
    </w:p>
    <w:p w14:paraId="63C1BACD">
      <w:pPr>
        <w:spacing w:line="360" w:lineRule="auto"/>
        <w:ind w:firstLine="480" w:firstLineChars="200"/>
        <w:jc w:val="left"/>
        <w:rPr>
          <w:rFonts w:hint="eastAsia" w:ascii="Times New Roman" w:hAnsi="Times New Roman" w:eastAsia="仿宋_GB2312" w:cs="Times New Roman"/>
          <w:color w:val="auto"/>
          <w:sz w:val="24"/>
          <w:lang w:val="en-US" w:eastAsia="zh-CN"/>
        </w:rPr>
        <w:sectPr>
          <w:footerReference r:id="rId5" w:type="first"/>
          <w:footerReference r:id="rId4" w:type="default"/>
          <w:pgSz w:w="11906" w:h="16838"/>
          <w:pgMar w:top="1440" w:right="1803" w:bottom="1440" w:left="1803" w:header="851" w:footer="992" w:gutter="0"/>
          <w:pgNumType w:fmt="decimal" w:start="1"/>
          <w:cols w:space="0" w:num="1"/>
          <w:rtlGutter w:val="0"/>
          <w:docGrid w:type="lines" w:linePitch="319" w:charSpace="0"/>
        </w:sectPr>
      </w:pPr>
      <w:r>
        <w:rPr>
          <w:rFonts w:hint="eastAsia" w:ascii="Times New Roman" w:hAnsi="Times New Roman" w:eastAsia="仿宋_GB2312" w:cs="Times New Roman"/>
          <w:color w:val="auto"/>
          <w:sz w:val="24"/>
          <w:lang w:val="en-US" w:eastAsia="zh-CN"/>
        </w:rPr>
        <w:t>结合葡萄基地建设项目，建立优质的鲜食葡萄种植基地，建立健全专业合作组织。在示范合作社的带动引领下，实行种植、采收、加工、销售品牌化，实现“种-加-销”等一体化，形成利益共享、风险共担、相互制约的合作机制，从而推进我省鲜食葡萄产业的持续发展，促使农村社会稳定、和谐发展，以带动本标准的实施推广。</w:t>
      </w:r>
    </w:p>
    <w:p w14:paraId="70929366">
      <w:pPr>
        <w:adjustRightInd w:val="0"/>
        <w:snapToGrid w:val="0"/>
        <w:spacing w:line="440" w:lineRule="exact"/>
        <w:rPr>
          <w:rFonts w:ascii="Times New Roman" w:hAnsi="宋体" w:eastAsia="仿宋_GB2312" w:cs="仿宋_GB2312"/>
          <w:b/>
          <w:bCs/>
          <w:color w:val="auto"/>
          <w:kern w:val="0"/>
          <w:sz w:val="28"/>
          <w:szCs w:val="28"/>
        </w:rPr>
      </w:pPr>
      <w:r>
        <w:rPr>
          <w:rFonts w:hint="eastAsia" w:ascii="Times New Roman" w:hAnsi="宋体" w:eastAsia="仿宋_GB2312" w:cs="仿宋_GB2312"/>
          <w:b/>
          <w:bCs/>
          <w:color w:val="auto"/>
          <w:kern w:val="0"/>
          <w:sz w:val="28"/>
          <w:szCs w:val="28"/>
        </w:rPr>
        <w:t>附件</w:t>
      </w:r>
      <w:r>
        <w:rPr>
          <w:rFonts w:hint="eastAsia" w:hAnsi="宋体" w:eastAsia="仿宋_GB2312" w:cs="仿宋_GB2312"/>
          <w:b/>
          <w:bCs/>
          <w:color w:val="auto"/>
          <w:kern w:val="0"/>
          <w:sz w:val="28"/>
          <w:szCs w:val="28"/>
          <w:lang w:val="en-US" w:eastAsia="zh-CN"/>
        </w:rPr>
        <w:t>1</w:t>
      </w:r>
      <w:r>
        <w:rPr>
          <w:rFonts w:hint="eastAsia" w:ascii="Times New Roman" w:hAnsi="宋体" w:eastAsia="仿宋_GB2312" w:cs="仿宋_GB2312"/>
          <w:b/>
          <w:bCs/>
          <w:color w:val="auto"/>
          <w:kern w:val="0"/>
          <w:sz w:val="28"/>
          <w:szCs w:val="28"/>
        </w:rPr>
        <w:t>：</w:t>
      </w:r>
    </w:p>
    <w:p w14:paraId="064704E0">
      <w:pPr>
        <w:adjustRightInd w:val="0"/>
        <w:snapToGrid w:val="0"/>
        <w:spacing w:line="440" w:lineRule="exact"/>
        <w:ind w:firstLine="562" w:firstLineChars="200"/>
        <w:jc w:val="center"/>
        <w:rPr>
          <w:rFonts w:ascii="Times New Roman" w:hAnsi="宋体" w:eastAsia="仿宋_GB2312" w:cs="仿宋_GB2312"/>
          <w:b/>
          <w:bCs/>
          <w:color w:val="auto"/>
          <w:kern w:val="0"/>
          <w:sz w:val="32"/>
          <w:szCs w:val="32"/>
        </w:rPr>
      </w:pPr>
      <w:r>
        <w:rPr>
          <w:rFonts w:hint="eastAsia" w:ascii="Times New Roman" w:hAnsi="宋体" w:eastAsia="仿宋_GB2312" w:cs="仿宋_GB2312"/>
          <w:b/>
          <w:bCs/>
          <w:color w:val="auto"/>
          <w:kern w:val="0"/>
          <w:sz w:val="28"/>
          <w:szCs w:val="28"/>
        </w:rPr>
        <w:t>《鲜食葡萄生产技术规程》地方标准征求意见汇总处理表</w:t>
      </w:r>
    </w:p>
    <w:p w14:paraId="296B9F44">
      <w:pPr>
        <w:adjustRightInd w:val="0"/>
        <w:snapToGrid w:val="0"/>
        <w:spacing w:line="240" w:lineRule="atLeast"/>
        <w:ind w:right="105" w:rightChars="50"/>
        <w:rPr>
          <w:rFonts w:hint="eastAsia" w:ascii="Times New Roman" w:hAnsi="宋体" w:eastAsia="仿宋_GB2312" w:cs="仿宋_GB2312"/>
          <w:color w:val="auto"/>
          <w:kern w:val="0"/>
          <w:sz w:val="24"/>
        </w:rPr>
      </w:pPr>
    </w:p>
    <w:p w14:paraId="0C86A52A">
      <w:pPr>
        <w:adjustRightInd w:val="0"/>
        <w:snapToGrid w:val="0"/>
        <w:spacing w:line="240" w:lineRule="atLeast"/>
        <w:ind w:right="105" w:rightChars="50"/>
        <w:rPr>
          <w:rFonts w:hint="eastAsia" w:ascii="Times New Roman" w:hAnsi="宋体" w:eastAsia="仿宋_GB2312" w:cs="仿宋_GB2312"/>
          <w:color w:val="auto"/>
          <w:kern w:val="0"/>
          <w:sz w:val="24"/>
        </w:rPr>
      </w:pPr>
      <w:r>
        <w:rPr>
          <w:rFonts w:hint="eastAsia" w:ascii="Times New Roman" w:hAnsi="宋体" w:eastAsia="仿宋_GB2312" w:cs="仿宋_GB2312"/>
          <w:color w:val="auto"/>
          <w:kern w:val="0"/>
          <w:sz w:val="24"/>
        </w:rPr>
        <w:t>起草单位：山西农业大学</w:t>
      </w:r>
      <w:r>
        <w:rPr>
          <w:rFonts w:ascii="Times New Roman" w:hAnsi="宋体" w:eastAsia="仿宋_GB2312" w:cs="仿宋_GB2312"/>
          <w:color w:val="auto"/>
          <w:kern w:val="0"/>
          <w:sz w:val="24"/>
        </w:rPr>
        <w:t xml:space="preserve">          </w:t>
      </w:r>
      <w:r>
        <w:rPr>
          <w:rFonts w:hint="eastAsia" w:ascii="Times New Roman" w:hAnsi="宋体" w:eastAsia="仿宋_GB2312" w:cs="仿宋_GB2312"/>
          <w:color w:val="auto"/>
          <w:kern w:val="0"/>
          <w:sz w:val="24"/>
        </w:rPr>
        <w:t>承办人：</w:t>
      </w:r>
      <w:r>
        <w:rPr>
          <w:rFonts w:hint="eastAsia" w:ascii="Times New Roman" w:hAnsi="宋体" w:eastAsia="仿宋_GB2312" w:cs="仿宋_GB2312"/>
          <w:color w:val="auto"/>
          <w:kern w:val="0"/>
          <w:sz w:val="24"/>
          <w:lang w:val="en-US" w:eastAsia="zh-CN"/>
        </w:rPr>
        <w:t>纪薇</w:t>
      </w:r>
      <w:r>
        <w:rPr>
          <w:rFonts w:ascii="Times New Roman" w:hAnsi="宋体" w:eastAsia="仿宋_GB2312" w:cs="仿宋_GB2312"/>
          <w:color w:val="auto"/>
          <w:kern w:val="0"/>
          <w:sz w:val="24"/>
        </w:rPr>
        <w:t xml:space="preserve">           </w:t>
      </w:r>
      <w:r>
        <w:rPr>
          <w:rFonts w:hint="eastAsia" w:ascii="Times New Roman" w:hAnsi="宋体" w:eastAsia="仿宋_GB2312" w:cs="仿宋_GB2312"/>
          <w:color w:val="auto"/>
          <w:kern w:val="0"/>
          <w:sz w:val="24"/>
        </w:rPr>
        <w:t>联系电话：</w:t>
      </w:r>
      <w:r>
        <w:rPr>
          <w:rFonts w:hint="default" w:ascii="Times New Roman" w:hAnsi="Times New Roman" w:cs="Times New Roman"/>
          <w:color w:val="auto"/>
          <w:sz w:val="24"/>
          <w:szCs w:val="24"/>
        </w:rPr>
        <w:t>18404969638</w:t>
      </w:r>
      <w:r>
        <w:rPr>
          <w:rFonts w:ascii="Times New Roman" w:hAnsi="宋体" w:eastAsia="仿宋_GB2312" w:cs="仿宋_GB2312"/>
          <w:color w:val="auto"/>
          <w:kern w:val="0"/>
          <w:sz w:val="24"/>
        </w:rPr>
        <w:t xml:space="preserve">       </w:t>
      </w:r>
      <w:r>
        <w:rPr>
          <w:rFonts w:hint="eastAsia" w:ascii="Times New Roman" w:hAnsi="宋体" w:eastAsia="仿宋_GB2312" w:cs="仿宋_GB2312"/>
          <w:color w:val="auto"/>
          <w:kern w:val="0"/>
          <w:sz w:val="24"/>
        </w:rPr>
        <w:t xml:space="preserve"> 填写时间：</w:t>
      </w:r>
      <w:r>
        <w:rPr>
          <w:rFonts w:ascii="Times New Roman" w:hAnsi="宋体" w:eastAsia="仿宋_GB2312" w:cs="仿宋_GB2312"/>
          <w:color w:val="auto"/>
          <w:kern w:val="0"/>
          <w:sz w:val="24"/>
        </w:rPr>
        <w:t>202</w:t>
      </w:r>
      <w:r>
        <w:rPr>
          <w:rFonts w:hint="eastAsia" w:ascii="Times New Roman" w:hAnsi="宋体" w:eastAsia="仿宋_GB2312" w:cs="仿宋_GB2312"/>
          <w:color w:val="auto"/>
          <w:kern w:val="0"/>
          <w:sz w:val="24"/>
          <w:lang w:val="en-US" w:eastAsia="zh-CN"/>
        </w:rPr>
        <w:t>4</w:t>
      </w:r>
      <w:r>
        <w:rPr>
          <w:rFonts w:hint="eastAsia" w:ascii="Times New Roman" w:hAnsi="宋体" w:eastAsia="仿宋_GB2312" w:cs="仿宋_GB2312"/>
          <w:color w:val="auto"/>
          <w:kern w:val="0"/>
          <w:sz w:val="24"/>
        </w:rPr>
        <w:t>年</w:t>
      </w:r>
      <w:r>
        <w:rPr>
          <w:rFonts w:hint="eastAsia" w:ascii="Times New Roman" w:hAnsi="宋体" w:eastAsia="仿宋_GB2312" w:cs="仿宋_GB2312"/>
          <w:color w:val="auto"/>
          <w:kern w:val="0"/>
          <w:sz w:val="24"/>
          <w:lang w:val="en-US" w:eastAsia="zh-CN"/>
        </w:rPr>
        <w:t>1</w:t>
      </w:r>
      <w:r>
        <w:rPr>
          <w:rFonts w:hint="eastAsia" w:ascii="Times New Roman" w:hAnsi="宋体" w:eastAsia="仿宋_GB2312" w:cs="仿宋_GB2312"/>
          <w:color w:val="auto"/>
          <w:kern w:val="0"/>
          <w:sz w:val="24"/>
        </w:rPr>
        <w:t>月</w:t>
      </w:r>
      <w:r>
        <w:rPr>
          <w:rFonts w:hint="eastAsia" w:ascii="Times New Roman" w:hAnsi="宋体" w:eastAsia="仿宋_GB2312" w:cs="仿宋_GB2312"/>
          <w:color w:val="auto"/>
          <w:kern w:val="0"/>
          <w:sz w:val="24"/>
          <w:lang w:val="en-US" w:eastAsia="zh-CN"/>
        </w:rPr>
        <w:t>10</w:t>
      </w:r>
      <w:r>
        <w:rPr>
          <w:rFonts w:hint="eastAsia" w:ascii="Times New Roman" w:hAnsi="宋体" w:eastAsia="仿宋_GB2312" w:cs="仿宋_GB2312"/>
          <w:color w:val="auto"/>
          <w:kern w:val="0"/>
          <w:sz w:val="24"/>
        </w:rPr>
        <w:t>日</w:t>
      </w:r>
    </w:p>
    <w:tbl>
      <w:tblPr>
        <w:tblStyle w:val="4"/>
        <w:tblW w:w="14623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6"/>
        <w:gridCol w:w="1101"/>
        <w:gridCol w:w="5183"/>
        <w:gridCol w:w="3829"/>
        <w:gridCol w:w="1734"/>
        <w:gridCol w:w="2080"/>
      </w:tblGrid>
      <w:tr w14:paraId="67399616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  <w:jc w:val="center"/>
        </w:trPr>
        <w:tc>
          <w:tcPr>
            <w:tcW w:w="696" w:type="dxa"/>
            <w:tcBorders>
              <w:top w:val="single" w:color="auto" w:sz="8" w:space="0"/>
              <w:left w:val="single" w:color="auto" w:sz="8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 w14:paraId="778E178F">
            <w:pPr>
              <w:adjustRightInd w:val="0"/>
              <w:snapToGrid w:val="0"/>
              <w:spacing w:line="240" w:lineRule="atLeast"/>
              <w:ind w:left="105" w:leftChars="50" w:right="105" w:rightChars="50" w:firstLine="33" w:firstLineChars="14"/>
              <w:jc w:val="center"/>
              <w:rPr>
                <w:rFonts w:hint="eastAsia" w:ascii="Times New Roman" w:hAnsi="宋体" w:eastAsia="仿宋_GB2312" w:cs="仿宋_GB2312"/>
                <w:color w:val="auto"/>
                <w:kern w:val="0"/>
                <w:sz w:val="24"/>
              </w:rPr>
            </w:pPr>
            <w:r>
              <w:rPr>
                <w:rFonts w:hint="eastAsia" w:ascii="Times New Roman" w:hAnsi="宋体" w:eastAsia="仿宋_GB2312" w:cs="仿宋_GB2312"/>
                <w:color w:val="auto"/>
                <w:kern w:val="0"/>
                <w:sz w:val="24"/>
              </w:rPr>
              <w:t>序号</w:t>
            </w:r>
          </w:p>
        </w:tc>
        <w:tc>
          <w:tcPr>
            <w:tcW w:w="1101" w:type="dxa"/>
            <w:tcBorders>
              <w:top w:val="single" w:color="auto" w:sz="8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 w14:paraId="037AA885">
            <w:pPr>
              <w:adjustRightInd w:val="0"/>
              <w:snapToGrid w:val="0"/>
              <w:spacing w:line="240" w:lineRule="atLeast"/>
              <w:ind w:left="105" w:leftChars="50" w:right="105" w:rightChars="50" w:firstLine="33" w:firstLineChars="14"/>
              <w:jc w:val="center"/>
              <w:rPr>
                <w:rFonts w:hint="eastAsia" w:ascii="Times New Roman" w:hAnsi="宋体" w:eastAsia="仿宋_GB2312" w:cs="仿宋_GB2312"/>
                <w:color w:val="auto"/>
                <w:kern w:val="0"/>
                <w:sz w:val="24"/>
              </w:rPr>
            </w:pPr>
            <w:r>
              <w:rPr>
                <w:rFonts w:hint="eastAsia" w:ascii="Times New Roman" w:hAnsi="宋体" w:eastAsia="仿宋_GB2312" w:cs="仿宋_GB2312"/>
                <w:color w:val="auto"/>
                <w:kern w:val="0"/>
                <w:sz w:val="24"/>
              </w:rPr>
              <w:t>标准章条编号</w:t>
            </w:r>
          </w:p>
        </w:tc>
        <w:tc>
          <w:tcPr>
            <w:tcW w:w="5183" w:type="dxa"/>
            <w:tcBorders>
              <w:top w:val="single" w:color="auto" w:sz="8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 w14:paraId="685D4211">
            <w:pPr>
              <w:adjustRightInd w:val="0"/>
              <w:snapToGrid w:val="0"/>
              <w:spacing w:line="240" w:lineRule="atLeast"/>
              <w:ind w:left="105" w:leftChars="50" w:right="105" w:rightChars="50" w:firstLine="33" w:firstLineChars="14"/>
              <w:jc w:val="center"/>
              <w:rPr>
                <w:rFonts w:hint="eastAsia" w:ascii="Times New Roman" w:hAnsi="宋体" w:eastAsia="仿宋_GB2312" w:cs="仿宋_GB2312"/>
                <w:color w:val="auto"/>
                <w:kern w:val="0"/>
                <w:sz w:val="24"/>
              </w:rPr>
            </w:pPr>
            <w:r>
              <w:rPr>
                <w:rFonts w:hint="eastAsia" w:ascii="Times New Roman" w:hAnsi="宋体" w:eastAsia="仿宋_GB2312" w:cs="仿宋_GB2312"/>
                <w:color w:val="auto"/>
                <w:kern w:val="0"/>
                <w:sz w:val="24"/>
              </w:rPr>
              <w:t>意见内容</w:t>
            </w:r>
          </w:p>
        </w:tc>
        <w:tc>
          <w:tcPr>
            <w:tcW w:w="3829" w:type="dxa"/>
            <w:tcBorders>
              <w:top w:val="single" w:color="auto" w:sz="8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 w14:paraId="0A6DA11A">
            <w:pPr>
              <w:tabs>
                <w:tab w:val="left" w:pos="3160"/>
              </w:tabs>
              <w:adjustRightInd w:val="0"/>
              <w:snapToGrid w:val="0"/>
              <w:spacing w:line="240" w:lineRule="atLeast"/>
              <w:ind w:left="105" w:leftChars="50" w:right="105" w:rightChars="50" w:firstLine="33" w:firstLineChars="14"/>
              <w:jc w:val="center"/>
              <w:rPr>
                <w:rFonts w:hint="eastAsia" w:ascii="Times New Roman" w:hAnsi="宋体" w:eastAsia="仿宋_GB2312" w:cs="仿宋_GB2312"/>
                <w:color w:val="auto"/>
                <w:kern w:val="0"/>
                <w:sz w:val="24"/>
              </w:rPr>
            </w:pPr>
            <w:r>
              <w:rPr>
                <w:rFonts w:hint="eastAsia" w:ascii="Times New Roman" w:hAnsi="宋体" w:eastAsia="仿宋_GB2312" w:cs="仿宋_GB2312"/>
                <w:color w:val="auto"/>
                <w:kern w:val="0"/>
                <w:sz w:val="24"/>
              </w:rPr>
              <w:t>提出单位（或个人）</w:t>
            </w:r>
          </w:p>
        </w:tc>
        <w:tc>
          <w:tcPr>
            <w:tcW w:w="1734" w:type="dxa"/>
            <w:tcBorders>
              <w:top w:val="single" w:color="auto" w:sz="8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 w14:paraId="1B5A462B">
            <w:pPr>
              <w:adjustRightInd w:val="0"/>
              <w:snapToGrid w:val="0"/>
              <w:spacing w:line="240" w:lineRule="atLeast"/>
              <w:ind w:left="105" w:leftChars="50" w:right="105" w:rightChars="50" w:firstLine="33" w:firstLineChars="14"/>
              <w:jc w:val="center"/>
              <w:rPr>
                <w:rFonts w:hint="eastAsia" w:ascii="Times New Roman" w:hAnsi="宋体" w:eastAsia="仿宋_GB2312" w:cs="仿宋_GB2312"/>
                <w:color w:val="auto"/>
                <w:kern w:val="0"/>
                <w:sz w:val="24"/>
              </w:rPr>
            </w:pPr>
            <w:r>
              <w:rPr>
                <w:rFonts w:hint="eastAsia" w:ascii="Times New Roman" w:hAnsi="宋体" w:eastAsia="仿宋_GB2312" w:cs="仿宋_GB2312"/>
                <w:color w:val="auto"/>
                <w:kern w:val="0"/>
                <w:sz w:val="24"/>
              </w:rPr>
              <w:t>处理意见</w:t>
            </w:r>
          </w:p>
          <w:p w14:paraId="776D5BA9">
            <w:pPr>
              <w:tabs>
                <w:tab w:val="left" w:pos="1680"/>
              </w:tabs>
              <w:adjustRightInd w:val="0"/>
              <w:snapToGrid w:val="0"/>
              <w:spacing w:line="240" w:lineRule="atLeast"/>
              <w:ind w:left="-199" w:leftChars="-95" w:right="-31" w:rightChars="-15" w:firstLine="31" w:firstLineChars="13"/>
              <w:rPr>
                <w:rFonts w:hint="eastAsia" w:ascii="Times New Roman" w:hAnsi="宋体" w:eastAsia="仿宋_GB2312" w:cs="仿宋_GB2312"/>
                <w:color w:val="auto"/>
                <w:kern w:val="0"/>
                <w:sz w:val="24"/>
              </w:rPr>
            </w:pPr>
            <w:r>
              <w:rPr>
                <w:rFonts w:hint="eastAsia" w:ascii="Times New Roman" w:hAnsi="宋体" w:eastAsia="仿宋_GB2312" w:cs="仿宋_GB2312"/>
                <w:color w:val="auto"/>
                <w:kern w:val="0"/>
                <w:sz w:val="24"/>
              </w:rPr>
              <w:t>（采纳</w:t>
            </w:r>
            <w:r>
              <w:rPr>
                <w:rFonts w:ascii="Times New Roman" w:hAnsi="宋体" w:eastAsia="仿宋_GB2312" w:cs="仿宋_GB2312"/>
                <w:color w:val="auto"/>
                <w:kern w:val="0"/>
                <w:sz w:val="24"/>
              </w:rPr>
              <w:t>/</w:t>
            </w:r>
            <w:r>
              <w:rPr>
                <w:rFonts w:hint="eastAsia" w:ascii="Times New Roman" w:hAnsi="宋体" w:eastAsia="仿宋_GB2312" w:cs="仿宋_GB2312"/>
                <w:color w:val="auto"/>
                <w:kern w:val="0"/>
                <w:sz w:val="24"/>
              </w:rPr>
              <w:t>不采纳）</w:t>
            </w:r>
          </w:p>
        </w:tc>
        <w:tc>
          <w:tcPr>
            <w:tcW w:w="2080" w:type="dxa"/>
            <w:tcBorders>
              <w:top w:val="single" w:color="auto" w:sz="8" w:space="0"/>
              <w:left w:val="single" w:color="auto" w:sz="2" w:space="0"/>
              <w:bottom w:val="single" w:color="auto" w:sz="2" w:space="0"/>
              <w:right w:val="single" w:color="auto" w:sz="8" w:space="0"/>
            </w:tcBorders>
            <w:noWrap w:val="0"/>
            <w:vAlign w:val="center"/>
          </w:tcPr>
          <w:p w14:paraId="49ACB4AE">
            <w:pPr>
              <w:adjustRightInd w:val="0"/>
              <w:snapToGrid w:val="0"/>
              <w:spacing w:line="240" w:lineRule="atLeast"/>
              <w:ind w:left="-199" w:leftChars="-95" w:right="105" w:rightChars="50" w:firstLine="110" w:firstLineChars="46"/>
              <w:jc w:val="center"/>
              <w:rPr>
                <w:rFonts w:hint="eastAsia" w:ascii="Times New Roman" w:hAnsi="宋体" w:eastAsia="仿宋_GB2312" w:cs="仿宋_GB2312"/>
                <w:color w:val="auto"/>
                <w:kern w:val="0"/>
                <w:sz w:val="24"/>
              </w:rPr>
            </w:pPr>
            <w:r>
              <w:rPr>
                <w:rFonts w:hint="eastAsia" w:ascii="Times New Roman" w:hAnsi="宋体" w:eastAsia="仿宋_GB2312" w:cs="仿宋_GB2312"/>
                <w:color w:val="auto"/>
                <w:kern w:val="0"/>
                <w:sz w:val="24"/>
              </w:rPr>
              <w:t>意见处理说明</w:t>
            </w:r>
            <w:r>
              <w:rPr>
                <w:rFonts w:ascii="Times New Roman" w:hAnsi="宋体" w:eastAsia="仿宋_GB2312" w:cs="仿宋_GB2312"/>
                <w:color w:val="auto"/>
                <w:kern w:val="0"/>
                <w:sz w:val="24"/>
              </w:rPr>
              <w:t xml:space="preserve"> </w:t>
            </w:r>
          </w:p>
          <w:p w14:paraId="0806D25C">
            <w:pPr>
              <w:adjustRightInd w:val="0"/>
              <w:snapToGrid w:val="0"/>
              <w:spacing w:line="240" w:lineRule="atLeast"/>
              <w:ind w:left="-199" w:leftChars="-95" w:right="105" w:rightChars="50" w:firstLine="110" w:firstLineChars="46"/>
              <w:jc w:val="center"/>
              <w:rPr>
                <w:rFonts w:hint="eastAsia" w:ascii="Times New Roman" w:hAnsi="宋体" w:eastAsia="仿宋_GB2312" w:cs="仿宋_GB2312"/>
                <w:color w:val="auto"/>
                <w:kern w:val="0"/>
                <w:sz w:val="24"/>
              </w:rPr>
            </w:pPr>
            <w:r>
              <w:rPr>
                <w:rFonts w:hint="eastAsia" w:ascii="Times New Roman" w:hAnsi="宋体" w:eastAsia="仿宋_GB2312" w:cs="仿宋_GB2312"/>
                <w:color w:val="auto"/>
                <w:kern w:val="0"/>
                <w:sz w:val="24"/>
              </w:rPr>
              <w:t>（不采纳的理由）</w:t>
            </w:r>
          </w:p>
        </w:tc>
      </w:tr>
      <w:tr w14:paraId="2CDA8619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  <w:jc w:val="center"/>
        </w:trPr>
        <w:tc>
          <w:tcPr>
            <w:tcW w:w="696" w:type="dxa"/>
            <w:tcBorders>
              <w:top w:val="single" w:color="auto" w:sz="2" w:space="0"/>
              <w:left w:val="single" w:color="auto" w:sz="8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 w14:paraId="70416A4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157" w:beforeLines="50" w:after="157" w:afterLines="50" w:line="240" w:lineRule="atLeast"/>
              <w:ind w:left="105" w:leftChars="50" w:right="105" w:rightChars="50" w:firstLine="33" w:firstLineChars="14"/>
              <w:jc w:val="center"/>
              <w:textAlignment w:val="auto"/>
              <w:rPr>
                <w:rFonts w:hint="eastAsia" w:ascii="Times New Roman" w:hAnsi="宋体" w:eastAsia="仿宋_GB2312" w:cs="仿宋_GB2312"/>
                <w:color w:val="auto"/>
                <w:kern w:val="0"/>
                <w:sz w:val="24"/>
              </w:rPr>
            </w:pPr>
            <w:r>
              <w:rPr>
                <w:rFonts w:ascii="Times New Roman" w:hAnsi="宋体" w:eastAsia="仿宋_GB2312" w:cs="仿宋_GB2312"/>
                <w:color w:val="auto"/>
                <w:kern w:val="0"/>
                <w:sz w:val="24"/>
              </w:rPr>
              <w:t>1</w:t>
            </w:r>
          </w:p>
        </w:tc>
        <w:tc>
          <w:tcPr>
            <w:tcW w:w="11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 w14:paraId="5AA6CFF7">
            <w:pPr>
              <w:snapToGrid w:val="0"/>
              <w:spacing w:before="159" w:beforeLines="50" w:line="360" w:lineRule="auto"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518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 w14:paraId="0636DBA5">
            <w:pPr>
              <w:pStyle w:val="8"/>
              <w:spacing w:before="159" w:beforeLines="50" w:line="360" w:lineRule="auto"/>
              <w:jc w:val="left"/>
              <w:rPr>
                <w:rFonts w:hint="eastAsia" w:ascii="Times New Roman" w:hAnsi="宋体" w:eastAsia="仿宋_GB2312" w:cs="仿宋_GB2312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宋体" w:eastAsia="仿宋_GB2312" w:cs="仿宋_GB2312"/>
                <w:color w:val="auto"/>
                <w:kern w:val="0"/>
                <w:sz w:val="24"/>
                <w:szCs w:val="24"/>
                <w:lang w:val="en-US" w:eastAsia="zh-CN" w:bidi="ar-SA"/>
              </w:rPr>
              <w:t>建议更新规范性引用文件。</w:t>
            </w:r>
          </w:p>
        </w:tc>
        <w:tc>
          <w:tcPr>
            <w:tcW w:w="382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 w14:paraId="44D02CFE">
            <w:pPr>
              <w:pStyle w:val="8"/>
              <w:spacing w:before="159" w:beforeLines="50" w:line="360" w:lineRule="auto"/>
              <w:jc w:val="center"/>
              <w:rPr>
                <w:rFonts w:hint="eastAsia" w:ascii="Times New Roman" w:hAnsi="宋体" w:eastAsia="仿宋_GB2312" w:cs="仿宋_GB2312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宋体" w:eastAsia="仿宋_GB2312" w:cs="仿宋_GB2312"/>
                <w:color w:val="auto"/>
                <w:kern w:val="0"/>
                <w:sz w:val="24"/>
                <w:szCs w:val="24"/>
                <w:lang w:val="en-US" w:eastAsia="zh-CN" w:bidi="ar-SA"/>
              </w:rPr>
              <w:t>河津市林业局</w:t>
            </w:r>
          </w:p>
        </w:tc>
        <w:tc>
          <w:tcPr>
            <w:tcW w:w="173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 w14:paraId="016F1C28">
            <w:pPr>
              <w:adjustRightInd w:val="0"/>
              <w:snapToGrid w:val="0"/>
              <w:spacing w:line="440" w:lineRule="exact"/>
              <w:ind w:left="105" w:leftChars="50" w:right="105" w:rightChars="50" w:firstLine="33" w:firstLineChars="14"/>
              <w:jc w:val="center"/>
              <w:rPr>
                <w:rFonts w:hint="eastAsia" w:ascii="Times New Roman" w:hAnsi="宋体" w:eastAsia="仿宋_GB2312" w:cs="仿宋_GB2312"/>
                <w:color w:val="auto"/>
                <w:kern w:val="0"/>
                <w:sz w:val="24"/>
              </w:rPr>
            </w:pPr>
            <w:r>
              <w:rPr>
                <w:rFonts w:hint="eastAsia" w:ascii="Times New Roman" w:hAnsi="宋体" w:eastAsia="仿宋_GB2312" w:cs="仿宋_GB2312"/>
                <w:color w:val="auto"/>
                <w:kern w:val="0"/>
                <w:sz w:val="24"/>
              </w:rPr>
              <w:t>采纳</w:t>
            </w:r>
          </w:p>
        </w:tc>
        <w:tc>
          <w:tcPr>
            <w:tcW w:w="20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8" w:space="0"/>
            </w:tcBorders>
            <w:noWrap w:val="0"/>
            <w:vAlign w:val="center"/>
          </w:tcPr>
          <w:p w14:paraId="4FD6945D">
            <w:pPr>
              <w:adjustRightInd w:val="0"/>
              <w:snapToGrid w:val="0"/>
              <w:spacing w:line="360" w:lineRule="auto"/>
              <w:ind w:firstLine="200"/>
              <w:jc w:val="center"/>
              <w:rPr>
                <w:rFonts w:hint="eastAsia" w:ascii="Times New Roman" w:hAnsi="Times New Roman" w:cs="Times New Roman"/>
                <w:color w:val="auto"/>
                <w:szCs w:val="21"/>
              </w:rPr>
            </w:pPr>
          </w:p>
        </w:tc>
      </w:tr>
      <w:tr w14:paraId="7FCA29C2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  <w:jc w:val="center"/>
        </w:trPr>
        <w:tc>
          <w:tcPr>
            <w:tcW w:w="696" w:type="dxa"/>
            <w:tcBorders>
              <w:top w:val="single" w:color="auto" w:sz="2" w:space="0"/>
              <w:left w:val="single" w:color="auto" w:sz="8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 w14:paraId="183F55D4">
            <w:pPr>
              <w:adjustRightInd w:val="0"/>
              <w:snapToGrid w:val="0"/>
              <w:spacing w:line="240" w:lineRule="atLeast"/>
              <w:ind w:left="105" w:leftChars="50" w:right="105" w:rightChars="50" w:firstLine="33" w:firstLineChars="14"/>
              <w:jc w:val="center"/>
              <w:rPr>
                <w:rFonts w:hint="eastAsia" w:ascii="Times New Roman" w:hAnsi="宋体" w:eastAsia="仿宋_GB2312" w:cs="仿宋_GB2312"/>
                <w:color w:val="auto"/>
                <w:kern w:val="0"/>
                <w:sz w:val="24"/>
              </w:rPr>
            </w:pPr>
            <w:r>
              <w:rPr>
                <w:rFonts w:ascii="Times New Roman" w:hAnsi="宋体" w:eastAsia="仿宋_GB2312" w:cs="仿宋_GB2312"/>
                <w:color w:val="auto"/>
                <w:kern w:val="0"/>
                <w:sz w:val="24"/>
              </w:rPr>
              <w:t>2</w:t>
            </w:r>
          </w:p>
        </w:tc>
        <w:tc>
          <w:tcPr>
            <w:tcW w:w="11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 w14:paraId="7E378A15">
            <w:pPr>
              <w:snapToGrid w:val="0"/>
              <w:spacing w:before="159" w:beforeLines="50" w:line="360" w:lineRule="auto"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518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 w14:paraId="180A3F4F">
            <w:pPr>
              <w:pStyle w:val="8"/>
              <w:spacing w:before="159" w:beforeLines="50" w:line="360" w:lineRule="auto"/>
              <w:jc w:val="left"/>
              <w:rPr>
                <w:rFonts w:hint="eastAsia" w:ascii="Times New Roman" w:hAnsi="宋体" w:eastAsia="仿宋_GB2312" w:cs="仿宋_GB2312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宋体" w:eastAsia="仿宋_GB2312" w:cs="仿宋_GB2312"/>
                <w:color w:val="auto"/>
                <w:kern w:val="0"/>
                <w:sz w:val="24"/>
                <w:szCs w:val="24"/>
                <w:lang w:val="en-US" w:eastAsia="zh-CN" w:bidi="ar-SA"/>
              </w:rPr>
              <w:t>建议增加规范性引用文件建议删除“GB 4285 农药安全使用标准”，已废止。</w:t>
            </w:r>
          </w:p>
        </w:tc>
        <w:tc>
          <w:tcPr>
            <w:tcW w:w="382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 w14:paraId="06D4B7E0">
            <w:pPr>
              <w:pStyle w:val="8"/>
              <w:spacing w:before="159" w:beforeLines="50" w:line="360" w:lineRule="auto"/>
              <w:jc w:val="center"/>
              <w:rPr>
                <w:rFonts w:hint="eastAsia" w:ascii="Times New Roman" w:hAnsi="宋体" w:eastAsia="仿宋_GB2312" w:cs="仿宋_GB2312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宋体" w:eastAsia="仿宋_GB2312" w:cs="仿宋_GB2312"/>
                <w:color w:val="auto"/>
                <w:kern w:val="0"/>
                <w:sz w:val="24"/>
                <w:szCs w:val="24"/>
                <w:lang w:val="en-US" w:eastAsia="zh-CN" w:bidi="ar-SA"/>
              </w:rPr>
              <w:t>河津市宏波葡萄种植专业合作社</w:t>
            </w:r>
          </w:p>
        </w:tc>
        <w:tc>
          <w:tcPr>
            <w:tcW w:w="173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 w14:paraId="35D8F943">
            <w:pPr>
              <w:adjustRightInd w:val="0"/>
              <w:snapToGrid w:val="0"/>
              <w:spacing w:line="440" w:lineRule="exact"/>
              <w:ind w:left="105" w:leftChars="50" w:right="105" w:rightChars="50" w:firstLine="33" w:firstLineChars="14"/>
              <w:jc w:val="center"/>
              <w:rPr>
                <w:rFonts w:hint="eastAsia" w:ascii="Times New Roman" w:hAnsi="宋体" w:eastAsia="仿宋_GB2312" w:cs="仿宋_GB2312"/>
                <w:color w:val="auto"/>
                <w:kern w:val="0"/>
                <w:sz w:val="24"/>
              </w:rPr>
            </w:pPr>
            <w:r>
              <w:rPr>
                <w:rFonts w:hint="eastAsia" w:ascii="Times New Roman" w:hAnsi="宋体" w:eastAsia="仿宋_GB2312" w:cs="仿宋_GB2312"/>
                <w:color w:val="auto"/>
                <w:kern w:val="0"/>
                <w:sz w:val="24"/>
              </w:rPr>
              <w:t>采纳</w:t>
            </w:r>
          </w:p>
        </w:tc>
        <w:tc>
          <w:tcPr>
            <w:tcW w:w="20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8" w:space="0"/>
            </w:tcBorders>
            <w:noWrap w:val="0"/>
            <w:vAlign w:val="center"/>
          </w:tcPr>
          <w:p w14:paraId="754C2FF3">
            <w:pPr>
              <w:adjustRightInd w:val="0"/>
              <w:snapToGrid w:val="0"/>
              <w:spacing w:line="360" w:lineRule="auto"/>
              <w:ind w:firstLine="200"/>
              <w:jc w:val="center"/>
              <w:rPr>
                <w:rFonts w:ascii="Times New Roman" w:hAnsi="Times New Roman" w:cs="Times New Roman"/>
                <w:color w:val="auto"/>
                <w:szCs w:val="21"/>
              </w:rPr>
            </w:pPr>
          </w:p>
        </w:tc>
      </w:tr>
      <w:tr w14:paraId="2F493F52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  <w:jc w:val="center"/>
        </w:trPr>
        <w:tc>
          <w:tcPr>
            <w:tcW w:w="696" w:type="dxa"/>
            <w:tcBorders>
              <w:top w:val="single" w:color="auto" w:sz="2" w:space="0"/>
              <w:left w:val="single" w:color="auto" w:sz="8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 w14:paraId="16DF16C9">
            <w:pPr>
              <w:adjustRightInd w:val="0"/>
              <w:snapToGrid w:val="0"/>
              <w:spacing w:line="240" w:lineRule="atLeast"/>
              <w:ind w:left="105" w:leftChars="50" w:right="105" w:rightChars="50" w:firstLine="33" w:firstLineChars="14"/>
              <w:jc w:val="center"/>
              <w:rPr>
                <w:rFonts w:hint="eastAsia" w:ascii="Times New Roman" w:hAnsi="宋体" w:eastAsia="仿宋_GB2312" w:cs="仿宋_GB2312"/>
                <w:color w:val="auto"/>
                <w:kern w:val="0"/>
                <w:sz w:val="24"/>
              </w:rPr>
            </w:pPr>
            <w:r>
              <w:rPr>
                <w:rFonts w:ascii="Times New Roman" w:hAnsi="宋体" w:eastAsia="仿宋_GB2312" w:cs="仿宋_GB2312"/>
                <w:color w:val="auto"/>
                <w:kern w:val="0"/>
                <w:sz w:val="24"/>
              </w:rPr>
              <w:t>3</w:t>
            </w:r>
          </w:p>
        </w:tc>
        <w:tc>
          <w:tcPr>
            <w:tcW w:w="11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 w14:paraId="3107A2B8">
            <w:pPr>
              <w:snapToGrid w:val="0"/>
              <w:spacing w:before="159" w:beforeLines="50" w:line="360" w:lineRule="auto"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518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 w14:paraId="0C7B992B">
            <w:pPr>
              <w:pStyle w:val="8"/>
              <w:spacing w:before="159" w:beforeLines="50" w:line="360" w:lineRule="auto"/>
              <w:jc w:val="left"/>
              <w:rPr>
                <w:rFonts w:hint="eastAsia" w:ascii="Times New Roman" w:hAnsi="宋体" w:eastAsia="仿宋_GB2312" w:cs="仿宋_GB2312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宋体" w:eastAsia="仿宋_GB2312" w:cs="仿宋_GB2312"/>
                <w:color w:val="auto"/>
                <w:kern w:val="0"/>
                <w:sz w:val="24"/>
                <w:szCs w:val="24"/>
                <w:lang w:val="en-US" w:eastAsia="zh-CN" w:bidi="ar-SA"/>
              </w:rPr>
              <w:t>GB 4285-1989 农药安全使用标准已废止，建议引用其它标准。</w:t>
            </w:r>
          </w:p>
        </w:tc>
        <w:tc>
          <w:tcPr>
            <w:tcW w:w="382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 w14:paraId="113949D1">
            <w:pPr>
              <w:pStyle w:val="8"/>
              <w:spacing w:before="159" w:beforeLines="50" w:line="360" w:lineRule="auto"/>
              <w:jc w:val="center"/>
              <w:rPr>
                <w:rFonts w:hint="eastAsia" w:ascii="Times New Roman" w:hAnsi="宋体" w:eastAsia="仿宋_GB2312" w:cs="仿宋_GB2312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宋体" w:eastAsia="仿宋_GB2312" w:cs="仿宋_GB2312"/>
                <w:color w:val="auto"/>
                <w:kern w:val="0"/>
                <w:sz w:val="24"/>
                <w:szCs w:val="24"/>
                <w:lang w:val="en-US" w:eastAsia="zh-CN" w:bidi="ar-SA"/>
              </w:rPr>
              <w:t>运城市盐湖区果蔬发展中心</w:t>
            </w:r>
          </w:p>
        </w:tc>
        <w:tc>
          <w:tcPr>
            <w:tcW w:w="173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 w14:paraId="076F4D0C">
            <w:pPr>
              <w:adjustRightInd w:val="0"/>
              <w:snapToGrid w:val="0"/>
              <w:spacing w:line="440" w:lineRule="exact"/>
              <w:ind w:left="105" w:leftChars="50" w:right="105" w:rightChars="50" w:firstLine="33" w:firstLineChars="14"/>
              <w:jc w:val="center"/>
              <w:rPr>
                <w:rFonts w:hint="eastAsia" w:ascii="Times New Roman" w:hAnsi="宋体" w:eastAsia="仿宋_GB2312" w:cs="仿宋_GB2312"/>
                <w:color w:val="auto"/>
                <w:kern w:val="0"/>
                <w:sz w:val="24"/>
              </w:rPr>
            </w:pPr>
            <w:r>
              <w:rPr>
                <w:rFonts w:hint="eastAsia" w:ascii="Times New Roman" w:hAnsi="宋体" w:eastAsia="仿宋_GB2312" w:cs="仿宋_GB2312"/>
                <w:color w:val="auto"/>
                <w:kern w:val="0"/>
                <w:sz w:val="24"/>
              </w:rPr>
              <w:t>采纳</w:t>
            </w:r>
          </w:p>
        </w:tc>
        <w:tc>
          <w:tcPr>
            <w:tcW w:w="20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8" w:space="0"/>
            </w:tcBorders>
            <w:noWrap w:val="0"/>
            <w:vAlign w:val="center"/>
          </w:tcPr>
          <w:p w14:paraId="63F41EE2">
            <w:pPr>
              <w:adjustRightInd w:val="0"/>
              <w:snapToGrid w:val="0"/>
              <w:spacing w:line="360" w:lineRule="auto"/>
              <w:ind w:firstLine="200"/>
              <w:jc w:val="center"/>
              <w:rPr>
                <w:rFonts w:ascii="Times New Roman" w:hAnsi="Times New Roman" w:cs="Times New Roman"/>
                <w:color w:val="auto"/>
                <w:szCs w:val="21"/>
              </w:rPr>
            </w:pPr>
          </w:p>
        </w:tc>
      </w:tr>
      <w:tr w14:paraId="1D179342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  <w:jc w:val="center"/>
        </w:trPr>
        <w:tc>
          <w:tcPr>
            <w:tcW w:w="696" w:type="dxa"/>
            <w:tcBorders>
              <w:top w:val="single" w:color="auto" w:sz="2" w:space="0"/>
              <w:left w:val="single" w:color="auto" w:sz="8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 w14:paraId="791751AD">
            <w:pPr>
              <w:adjustRightInd w:val="0"/>
              <w:snapToGrid w:val="0"/>
              <w:spacing w:line="240" w:lineRule="atLeast"/>
              <w:ind w:left="105" w:leftChars="50" w:right="105" w:rightChars="50" w:firstLine="33" w:firstLineChars="14"/>
              <w:jc w:val="center"/>
              <w:rPr>
                <w:rFonts w:hint="eastAsia" w:ascii="Times New Roman" w:hAnsi="宋体" w:eastAsia="仿宋_GB2312" w:cs="仿宋_GB2312"/>
                <w:color w:val="auto"/>
                <w:kern w:val="0"/>
                <w:sz w:val="24"/>
              </w:rPr>
            </w:pPr>
            <w:r>
              <w:rPr>
                <w:rFonts w:ascii="Times New Roman" w:hAnsi="宋体" w:eastAsia="仿宋_GB2312" w:cs="仿宋_GB2312"/>
                <w:color w:val="auto"/>
                <w:kern w:val="0"/>
                <w:sz w:val="24"/>
              </w:rPr>
              <w:t>4</w:t>
            </w:r>
          </w:p>
        </w:tc>
        <w:tc>
          <w:tcPr>
            <w:tcW w:w="11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 w14:paraId="744B36E8">
            <w:pPr>
              <w:snapToGrid w:val="0"/>
              <w:spacing w:before="159" w:beforeLines="50" w:line="360" w:lineRule="auto"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cs="Times New Roman"/>
                <w:color w:val="auto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518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 w14:paraId="116B154B">
            <w:pPr>
              <w:pStyle w:val="8"/>
              <w:spacing w:before="159" w:beforeLines="50" w:line="360" w:lineRule="auto"/>
              <w:jc w:val="left"/>
              <w:rPr>
                <w:rFonts w:hint="eastAsia" w:ascii="Times New Roman" w:hAnsi="宋体" w:eastAsia="仿宋_GB2312" w:cs="仿宋_GB2312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宋体" w:eastAsia="仿宋_GB2312" w:cs="仿宋_GB2312"/>
                <w:color w:val="auto"/>
                <w:kern w:val="0"/>
                <w:sz w:val="24"/>
                <w:szCs w:val="24"/>
                <w:lang w:val="en-US" w:eastAsia="zh-CN" w:bidi="ar-SA"/>
              </w:rPr>
              <w:t>建议增加“定植”、“架式”等术语与定义。</w:t>
            </w:r>
          </w:p>
        </w:tc>
        <w:tc>
          <w:tcPr>
            <w:tcW w:w="382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 w14:paraId="115195FB">
            <w:pPr>
              <w:pStyle w:val="8"/>
              <w:spacing w:before="159" w:beforeLines="50" w:line="360" w:lineRule="auto"/>
              <w:jc w:val="center"/>
              <w:rPr>
                <w:rFonts w:hint="eastAsia" w:ascii="Times New Roman" w:hAnsi="宋体" w:eastAsia="仿宋_GB2312" w:cs="仿宋_GB2312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宋体" w:eastAsia="仿宋_GB2312" w:cs="仿宋_GB2312"/>
                <w:color w:val="auto"/>
                <w:kern w:val="0"/>
                <w:sz w:val="24"/>
                <w:szCs w:val="24"/>
                <w:lang w:val="en-US" w:eastAsia="zh-CN" w:bidi="ar-SA"/>
              </w:rPr>
              <w:t>河津市博润农业有限公司</w:t>
            </w:r>
          </w:p>
        </w:tc>
        <w:tc>
          <w:tcPr>
            <w:tcW w:w="173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 w14:paraId="0D361EA1">
            <w:pPr>
              <w:adjustRightInd w:val="0"/>
              <w:snapToGrid w:val="0"/>
              <w:spacing w:line="440" w:lineRule="exact"/>
              <w:ind w:left="105" w:leftChars="50" w:right="105" w:rightChars="50" w:firstLine="33" w:firstLineChars="14"/>
              <w:jc w:val="center"/>
              <w:rPr>
                <w:rFonts w:hint="eastAsia" w:ascii="Times New Roman" w:hAnsi="宋体" w:eastAsia="仿宋_GB2312" w:cs="仿宋_GB2312"/>
                <w:color w:val="auto"/>
                <w:kern w:val="0"/>
                <w:sz w:val="24"/>
              </w:rPr>
            </w:pPr>
            <w:r>
              <w:rPr>
                <w:rFonts w:hint="eastAsia" w:ascii="Times New Roman" w:hAnsi="宋体" w:eastAsia="仿宋_GB2312" w:cs="仿宋_GB2312"/>
                <w:color w:val="auto"/>
                <w:kern w:val="0"/>
                <w:sz w:val="24"/>
              </w:rPr>
              <w:t>采纳</w:t>
            </w:r>
          </w:p>
        </w:tc>
        <w:tc>
          <w:tcPr>
            <w:tcW w:w="20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8" w:space="0"/>
            </w:tcBorders>
            <w:noWrap w:val="0"/>
            <w:vAlign w:val="center"/>
          </w:tcPr>
          <w:p w14:paraId="74A61EB6">
            <w:pPr>
              <w:adjustRightInd w:val="0"/>
              <w:snapToGrid w:val="0"/>
              <w:spacing w:line="360" w:lineRule="auto"/>
              <w:ind w:firstLine="200"/>
              <w:jc w:val="center"/>
              <w:rPr>
                <w:rFonts w:ascii="Times New Roman" w:hAnsi="Times New Roman" w:cs="Times New Roman"/>
                <w:color w:val="auto"/>
                <w:szCs w:val="21"/>
              </w:rPr>
            </w:pPr>
          </w:p>
        </w:tc>
      </w:tr>
      <w:tr w14:paraId="4FE226F9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5" w:hRule="atLeast"/>
          <w:jc w:val="center"/>
        </w:trPr>
        <w:tc>
          <w:tcPr>
            <w:tcW w:w="696" w:type="dxa"/>
            <w:tcBorders>
              <w:top w:val="single" w:color="auto" w:sz="2" w:space="0"/>
              <w:left w:val="single" w:color="auto" w:sz="8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 w14:paraId="34C8DD7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157" w:beforeLines="50" w:after="157" w:afterLines="50" w:line="240" w:lineRule="atLeast"/>
              <w:ind w:left="105" w:leftChars="50" w:right="105" w:rightChars="50" w:firstLine="33" w:firstLineChars="14"/>
              <w:jc w:val="center"/>
              <w:textAlignment w:val="auto"/>
              <w:rPr>
                <w:rFonts w:hint="eastAsia" w:ascii="Times New Roman" w:hAnsi="宋体" w:eastAsia="仿宋_GB2312" w:cs="仿宋_GB2312"/>
                <w:color w:val="auto"/>
                <w:kern w:val="0"/>
                <w:sz w:val="24"/>
              </w:rPr>
            </w:pPr>
            <w:r>
              <w:rPr>
                <w:rFonts w:ascii="Times New Roman" w:hAnsi="宋体" w:eastAsia="仿宋_GB2312" w:cs="仿宋_GB2312"/>
                <w:color w:val="auto"/>
                <w:kern w:val="0"/>
                <w:sz w:val="24"/>
              </w:rPr>
              <w:t>5</w:t>
            </w:r>
          </w:p>
        </w:tc>
        <w:tc>
          <w:tcPr>
            <w:tcW w:w="11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 w14:paraId="67560F79">
            <w:pPr>
              <w:snapToGrid w:val="0"/>
              <w:spacing w:before="159" w:beforeLines="50" w:line="360" w:lineRule="auto"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cs="Times New Roman"/>
                <w:color w:val="auto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518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 w14:paraId="5DFDC903">
            <w:pPr>
              <w:pStyle w:val="8"/>
              <w:spacing w:before="159" w:beforeLines="50" w:line="360" w:lineRule="auto"/>
              <w:jc w:val="left"/>
              <w:rPr>
                <w:rFonts w:hint="eastAsia" w:ascii="Times New Roman" w:hAnsi="宋体" w:eastAsia="仿宋_GB2312" w:cs="仿宋_GB2312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宋体" w:eastAsia="仿宋_GB2312" w:cs="仿宋_GB2312"/>
                <w:color w:val="auto"/>
                <w:kern w:val="0"/>
                <w:sz w:val="24"/>
                <w:szCs w:val="24"/>
                <w:lang w:val="en-US" w:eastAsia="zh-CN" w:bidi="ar-SA"/>
              </w:rPr>
              <w:t>建议增加“喷施”、“沟施”等术语与定义。</w:t>
            </w:r>
          </w:p>
        </w:tc>
        <w:tc>
          <w:tcPr>
            <w:tcW w:w="382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 w14:paraId="6E9DED50">
            <w:pPr>
              <w:pStyle w:val="8"/>
              <w:spacing w:before="159" w:beforeLines="50" w:line="360" w:lineRule="auto"/>
              <w:jc w:val="center"/>
              <w:rPr>
                <w:rFonts w:hint="eastAsia" w:ascii="Times New Roman" w:hAnsi="宋体" w:eastAsia="仿宋_GB2312" w:cs="仿宋_GB2312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宋体" w:eastAsia="仿宋_GB2312" w:cs="仿宋_GB2312"/>
                <w:color w:val="auto"/>
                <w:kern w:val="0"/>
                <w:sz w:val="24"/>
                <w:szCs w:val="24"/>
                <w:lang w:val="en-US" w:eastAsia="zh-CN" w:bidi="ar-SA"/>
              </w:rPr>
              <w:t>太谷县绿美园林绿化工程有限公司</w:t>
            </w:r>
          </w:p>
        </w:tc>
        <w:tc>
          <w:tcPr>
            <w:tcW w:w="173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 w14:paraId="73B4E0A9">
            <w:pPr>
              <w:adjustRightInd w:val="0"/>
              <w:snapToGrid w:val="0"/>
              <w:spacing w:line="440" w:lineRule="exact"/>
              <w:ind w:left="105" w:leftChars="50" w:right="105" w:rightChars="50" w:firstLine="33" w:firstLineChars="14"/>
              <w:jc w:val="center"/>
              <w:rPr>
                <w:rFonts w:hint="eastAsia" w:ascii="Times New Roman" w:hAnsi="宋体" w:eastAsia="仿宋_GB2312" w:cs="仿宋_GB2312"/>
                <w:color w:val="auto"/>
                <w:kern w:val="0"/>
                <w:sz w:val="24"/>
              </w:rPr>
            </w:pPr>
            <w:r>
              <w:rPr>
                <w:rFonts w:hint="eastAsia" w:ascii="Times New Roman" w:hAnsi="宋体" w:eastAsia="仿宋_GB2312" w:cs="仿宋_GB2312"/>
                <w:color w:val="auto"/>
                <w:kern w:val="0"/>
                <w:sz w:val="24"/>
              </w:rPr>
              <w:t>采纳</w:t>
            </w:r>
          </w:p>
        </w:tc>
        <w:tc>
          <w:tcPr>
            <w:tcW w:w="20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8" w:space="0"/>
            </w:tcBorders>
            <w:noWrap w:val="0"/>
            <w:vAlign w:val="center"/>
          </w:tcPr>
          <w:p w14:paraId="0D810042">
            <w:pPr>
              <w:adjustRightInd w:val="0"/>
              <w:snapToGrid w:val="0"/>
              <w:spacing w:line="360" w:lineRule="auto"/>
              <w:ind w:firstLine="200"/>
              <w:jc w:val="center"/>
              <w:rPr>
                <w:rFonts w:hint="eastAsia" w:ascii="Times New Roman" w:hAnsi="Times New Roman" w:cs="Times New Roman"/>
                <w:color w:val="auto"/>
                <w:szCs w:val="21"/>
              </w:rPr>
            </w:pPr>
          </w:p>
        </w:tc>
      </w:tr>
      <w:tr w14:paraId="27CBCDE2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  <w:jc w:val="center"/>
        </w:trPr>
        <w:tc>
          <w:tcPr>
            <w:tcW w:w="14623" w:type="dxa"/>
            <w:gridSpan w:val="6"/>
            <w:tcBorders>
              <w:top w:val="single" w:color="auto" w:sz="2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3C97F2D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left="0" w:leftChars="0" w:right="0" w:rightChars="0" w:firstLine="33" w:firstLineChars="14"/>
              <w:textAlignment w:val="auto"/>
              <w:rPr>
                <w:rFonts w:hint="eastAsia" w:ascii="Times New Roman" w:hAnsi="宋体" w:eastAsia="仿宋_GB2312" w:cs="仿宋_GB2312"/>
                <w:color w:val="auto"/>
                <w:kern w:val="0"/>
                <w:sz w:val="24"/>
              </w:rPr>
            </w:pPr>
            <w:r>
              <w:rPr>
                <w:rFonts w:hint="eastAsia" w:ascii="Times New Roman" w:hAnsi="宋体" w:eastAsia="仿宋_GB2312" w:cs="仿宋_GB2312"/>
                <w:color w:val="auto"/>
                <w:kern w:val="0"/>
                <w:sz w:val="24"/>
              </w:rPr>
              <w:t>说明：</w:t>
            </w:r>
            <w:r>
              <w:rPr>
                <w:rFonts w:ascii="Times New Roman" w:hAnsi="宋体" w:eastAsia="仿宋_GB2312" w:cs="仿宋_GB2312"/>
                <w:color w:val="auto"/>
                <w:kern w:val="0"/>
                <w:sz w:val="24"/>
              </w:rPr>
              <w:t>1</w:t>
            </w:r>
            <w:r>
              <w:rPr>
                <w:rFonts w:hint="eastAsia" w:ascii="Times New Roman" w:hAnsi="宋体" w:eastAsia="仿宋_GB2312" w:cs="仿宋_GB2312"/>
                <w:color w:val="auto"/>
                <w:kern w:val="0"/>
                <w:sz w:val="24"/>
              </w:rPr>
              <w:t>、针对明确回复无意见的单位，请在</w:t>
            </w:r>
            <w:r>
              <w:rPr>
                <w:rFonts w:ascii="Times New Roman" w:hAnsi="宋体" w:eastAsia="仿宋_GB2312" w:cs="仿宋_GB2312"/>
                <w:color w:val="auto"/>
                <w:kern w:val="0"/>
                <w:sz w:val="24"/>
              </w:rPr>
              <w:t>“</w:t>
            </w:r>
            <w:r>
              <w:rPr>
                <w:rFonts w:hint="eastAsia" w:ascii="Times New Roman" w:hAnsi="宋体" w:eastAsia="仿宋_GB2312" w:cs="仿宋_GB2312"/>
                <w:color w:val="auto"/>
                <w:kern w:val="0"/>
                <w:sz w:val="24"/>
              </w:rPr>
              <w:t>意见内容</w:t>
            </w:r>
            <w:r>
              <w:rPr>
                <w:rFonts w:ascii="Times New Roman" w:hAnsi="宋体" w:eastAsia="仿宋_GB2312" w:cs="仿宋_GB2312"/>
                <w:color w:val="auto"/>
                <w:kern w:val="0"/>
                <w:sz w:val="24"/>
              </w:rPr>
              <w:t>”</w:t>
            </w:r>
            <w:r>
              <w:rPr>
                <w:rFonts w:hint="eastAsia" w:ascii="Times New Roman" w:hAnsi="宋体" w:eastAsia="仿宋_GB2312" w:cs="仿宋_GB2312"/>
                <w:color w:val="auto"/>
                <w:kern w:val="0"/>
                <w:sz w:val="24"/>
              </w:rPr>
              <w:t>中注明无意见，在</w:t>
            </w:r>
            <w:r>
              <w:rPr>
                <w:rFonts w:ascii="Times New Roman" w:hAnsi="宋体" w:eastAsia="仿宋_GB2312" w:cs="仿宋_GB2312"/>
                <w:color w:val="auto"/>
                <w:kern w:val="0"/>
                <w:sz w:val="24"/>
              </w:rPr>
              <w:t>“</w:t>
            </w:r>
            <w:r>
              <w:rPr>
                <w:rFonts w:hint="eastAsia" w:ascii="Times New Roman" w:hAnsi="宋体" w:eastAsia="仿宋_GB2312" w:cs="仿宋_GB2312"/>
                <w:color w:val="auto"/>
                <w:kern w:val="0"/>
                <w:sz w:val="24"/>
              </w:rPr>
              <w:t>提出单位</w:t>
            </w:r>
            <w:r>
              <w:rPr>
                <w:rFonts w:ascii="Times New Roman" w:hAnsi="宋体" w:eastAsia="仿宋_GB2312" w:cs="仿宋_GB2312"/>
                <w:color w:val="auto"/>
                <w:kern w:val="0"/>
                <w:sz w:val="24"/>
              </w:rPr>
              <w:t>”</w:t>
            </w:r>
            <w:r>
              <w:rPr>
                <w:rFonts w:hint="eastAsia" w:ascii="Times New Roman" w:hAnsi="宋体" w:eastAsia="仿宋_GB2312" w:cs="仿宋_GB2312"/>
                <w:color w:val="auto"/>
                <w:kern w:val="0"/>
                <w:sz w:val="24"/>
              </w:rPr>
              <w:t>中列出无意见单位的名称。</w:t>
            </w:r>
            <w:r>
              <w:rPr>
                <w:rFonts w:ascii="Times New Roman" w:hAnsi="宋体" w:eastAsia="仿宋_GB2312" w:cs="仿宋_GB2312"/>
                <w:color w:val="auto"/>
                <w:kern w:val="0"/>
                <w:sz w:val="24"/>
              </w:rPr>
              <w:t xml:space="preserve"> </w:t>
            </w:r>
          </w:p>
          <w:p w14:paraId="06FE8248">
            <w:pPr>
              <w:keepNext w:val="0"/>
              <w:keepLines w:val="0"/>
              <w:pageBreakBefore w:val="0"/>
              <w:widowControl w:val="0"/>
              <w:tabs>
                <w:tab w:val="left" w:pos="147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left="0" w:leftChars="0" w:right="0" w:rightChars="0" w:firstLine="33" w:firstLineChars="14"/>
              <w:textAlignment w:val="auto"/>
              <w:rPr>
                <w:rFonts w:hint="eastAsia" w:ascii="Times New Roman" w:hAnsi="宋体" w:eastAsia="仿宋_GB2312" w:cs="仿宋_GB2312"/>
                <w:color w:val="auto"/>
                <w:kern w:val="0"/>
                <w:sz w:val="24"/>
              </w:rPr>
            </w:pPr>
            <w:r>
              <w:rPr>
                <w:rFonts w:ascii="Times New Roman" w:hAnsi="宋体" w:eastAsia="仿宋_GB2312" w:cs="仿宋_GB2312"/>
                <w:color w:val="auto"/>
                <w:kern w:val="0"/>
                <w:sz w:val="24"/>
              </w:rPr>
              <w:t xml:space="preserve">      2</w:t>
            </w:r>
            <w:r>
              <w:rPr>
                <w:rFonts w:hint="eastAsia" w:ascii="Times New Roman" w:hAnsi="宋体" w:eastAsia="仿宋_GB2312" w:cs="仿宋_GB2312"/>
                <w:color w:val="auto"/>
                <w:kern w:val="0"/>
                <w:sz w:val="24"/>
              </w:rPr>
              <w:t>、发送征求意见稿单位数</w:t>
            </w:r>
            <w:r>
              <w:rPr>
                <w:rFonts w:hint="eastAsia" w:ascii="Times New Roman" w:hAnsi="宋体" w:eastAsia="仿宋_GB2312" w:cs="仿宋_GB2312"/>
                <w:color w:val="auto"/>
                <w:kern w:val="0"/>
                <w:sz w:val="24"/>
                <w:u w:val="single"/>
              </w:rPr>
              <w:t>5</w:t>
            </w:r>
            <w:r>
              <w:rPr>
                <w:rFonts w:hint="eastAsia" w:ascii="Times New Roman" w:hAnsi="宋体" w:eastAsia="仿宋_GB2312" w:cs="仿宋_GB2312"/>
                <w:color w:val="auto"/>
                <w:kern w:val="0"/>
                <w:sz w:val="24"/>
              </w:rPr>
              <w:t>个；收到征求意见稿回函的单位数</w:t>
            </w:r>
            <w:r>
              <w:rPr>
                <w:rFonts w:hint="eastAsia" w:ascii="Times New Roman" w:hAnsi="宋体" w:eastAsia="仿宋_GB2312" w:cs="仿宋_GB2312"/>
                <w:color w:val="auto"/>
                <w:kern w:val="0"/>
                <w:sz w:val="24"/>
                <w:u w:val="single"/>
              </w:rPr>
              <w:t>5</w:t>
            </w:r>
            <w:r>
              <w:rPr>
                <w:rFonts w:hint="eastAsia" w:ascii="Times New Roman" w:hAnsi="宋体" w:eastAsia="仿宋_GB2312" w:cs="仿宋_GB2312"/>
                <w:color w:val="auto"/>
                <w:kern w:val="0"/>
                <w:sz w:val="24"/>
              </w:rPr>
              <w:t>个；收到征求意见稿并提出意见的单位数</w:t>
            </w:r>
            <w:r>
              <w:rPr>
                <w:rFonts w:hint="eastAsia" w:ascii="Times New Roman" w:hAnsi="宋体" w:eastAsia="仿宋_GB2312" w:cs="仿宋_GB2312"/>
                <w:color w:val="auto"/>
                <w:kern w:val="0"/>
                <w:sz w:val="24"/>
                <w:u w:val="single"/>
              </w:rPr>
              <w:t>5</w:t>
            </w:r>
            <w:r>
              <w:rPr>
                <w:rFonts w:hint="eastAsia" w:ascii="Times New Roman" w:hAnsi="宋体" w:eastAsia="仿宋_GB2312" w:cs="仿宋_GB2312"/>
                <w:color w:val="auto"/>
                <w:kern w:val="0"/>
                <w:sz w:val="24"/>
              </w:rPr>
              <w:t>个；没有回函的单位数</w:t>
            </w:r>
            <w:r>
              <w:rPr>
                <w:rFonts w:hint="eastAsia" w:ascii="Times New Roman" w:hAnsi="宋体" w:eastAsia="仿宋_GB2312" w:cs="仿宋_GB2312"/>
                <w:color w:val="auto"/>
                <w:kern w:val="0"/>
                <w:sz w:val="24"/>
                <w:u w:val="single"/>
              </w:rPr>
              <w:t>0</w:t>
            </w:r>
            <w:r>
              <w:rPr>
                <w:rFonts w:hint="eastAsia" w:ascii="Times New Roman" w:hAnsi="宋体" w:eastAsia="仿宋_GB2312" w:cs="仿宋_GB2312"/>
                <w:color w:val="auto"/>
                <w:kern w:val="0"/>
                <w:sz w:val="24"/>
              </w:rPr>
              <w:t>个；共收到</w:t>
            </w:r>
            <w:r>
              <w:rPr>
                <w:rFonts w:hint="eastAsia" w:ascii="Times New Roman" w:hAnsi="宋体" w:eastAsia="仿宋_GB2312" w:cs="仿宋_GB2312"/>
                <w:color w:val="auto"/>
                <w:kern w:val="0"/>
                <w:sz w:val="24"/>
                <w:u w:val="single"/>
              </w:rPr>
              <w:t>5</w:t>
            </w:r>
            <w:r>
              <w:rPr>
                <w:rFonts w:hint="eastAsia" w:ascii="Times New Roman" w:hAnsi="宋体" w:eastAsia="仿宋_GB2312" w:cs="仿宋_GB2312"/>
                <w:color w:val="auto"/>
                <w:kern w:val="0"/>
                <w:sz w:val="24"/>
              </w:rPr>
              <w:t>条回函意见，采纳</w:t>
            </w:r>
            <w:r>
              <w:rPr>
                <w:rFonts w:hint="eastAsia" w:ascii="Times New Roman" w:hAnsi="宋体" w:eastAsia="仿宋_GB2312" w:cs="仿宋_GB2312"/>
                <w:color w:val="auto"/>
                <w:kern w:val="0"/>
                <w:sz w:val="24"/>
                <w:u w:val="single"/>
                <w:lang w:val="en-US" w:eastAsia="zh-CN"/>
              </w:rPr>
              <w:t>5</w:t>
            </w:r>
            <w:r>
              <w:rPr>
                <w:rFonts w:hint="eastAsia" w:ascii="Times New Roman" w:hAnsi="宋体" w:eastAsia="仿宋_GB2312" w:cs="仿宋_GB2312"/>
                <w:color w:val="auto"/>
                <w:kern w:val="0"/>
                <w:sz w:val="24"/>
              </w:rPr>
              <w:t>条意见，部分采纳</w:t>
            </w:r>
            <w:r>
              <w:rPr>
                <w:rFonts w:hint="eastAsia" w:ascii="Times New Roman" w:hAnsi="宋体" w:eastAsia="仿宋_GB2312" w:cs="仿宋_GB2312"/>
                <w:color w:val="auto"/>
                <w:kern w:val="0"/>
                <w:sz w:val="24"/>
                <w:u w:val="single"/>
              </w:rPr>
              <w:t>0</w:t>
            </w:r>
            <w:r>
              <w:rPr>
                <w:rFonts w:hint="eastAsia" w:ascii="Times New Roman" w:hAnsi="宋体" w:eastAsia="仿宋_GB2312" w:cs="仿宋_GB2312"/>
                <w:color w:val="auto"/>
                <w:kern w:val="0"/>
                <w:sz w:val="24"/>
              </w:rPr>
              <w:t>条意见，未采纳</w:t>
            </w:r>
            <w:r>
              <w:rPr>
                <w:rFonts w:hint="eastAsia" w:ascii="Times New Roman" w:hAnsi="宋体" w:eastAsia="仿宋_GB2312" w:cs="仿宋_GB2312"/>
                <w:color w:val="auto"/>
                <w:kern w:val="0"/>
                <w:sz w:val="24"/>
                <w:u w:val="single"/>
                <w:lang w:val="en-US" w:eastAsia="zh-CN"/>
              </w:rPr>
              <w:t>0</w:t>
            </w:r>
            <w:r>
              <w:rPr>
                <w:rFonts w:hint="eastAsia" w:ascii="Times New Roman" w:hAnsi="宋体" w:eastAsia="仿宋_GB2312" w:cs="仿宋_GB2312"/>
                <w:color w:val="auto"/>
                <w:kern w:val="0"/>
                <w:sz w:val="24"/>
              </w:rPr>
              <w:t>条意见。</w:t>
            </w:r>
          </w:p>
        </w:tc>
      </w:tr>
    </w:tbl>
    <w:p w14:paraId="5AFE1870">
      <w:pPr>
        <w:spacing w:line="360" w:lineRule="auto"/>
        <w:rPr>
          <w:rFonts w:hint="eastAsia" w:ascii="Times New Roman" w:hAnsi="Times New Roman" w:cs="Times New Roman"/>
          <w:color w:val="auto"/>
          <w:sz w:val="18"/>
          <w:szCs w:val="21"/>
          <w:lang w:val="en-US" w:eastAsia="zh-CN"/>
        </w:rPr>
      </w:pPr>
    </w:p>
    <w:sectPr>
      <w:footerReference r:id="rId6" w:type="default"/>
      <w:pgSz w:w="16838" w:h="11906" w:orient="landscape"/>
      <w:pgMar w:top="1440" w:right="1803" w:bottom="1440" w:left="1803" w:header="851" w:footer="992" w:gutter="0"/>
      <w:pgNumType w:fmt="decimal"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34806D0">
    <w:pPr>
      <w:pStyle w:val="2"/>
      <w:jc w:val="center"/>
    </w:pPr>
  </w:p>
  <w:p w14:paraId="0821C4B8"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BE6FC3E">
    <w:pPr>
      <w:pStyle w:val="2"/>
      <w:jc w:val="center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B5F7C4D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3B5F7C4D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 w14:paraId="3F3C2DFF"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0E4A81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1642BAF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1642BAF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26AEE71"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U5ODAxMDEzNDM2OTBhZmMzNzEwOGE5MGNkMTkxOTUifQ=="/>
  </w:docVars>
  <w:rsids>
    <w:rsidRoot w:val="671E40F1"/>
    <w:rsid w:val="001F7F7E"/>
    <w:rsid w:val="02994018"/>
    <w:rsid w:val="09C33728"/>
    <w:rsid w:val="0A71587A"/>
    <w:rsid w:val="0A7D72C0"/>
    <w:rsid w:val="0A9D3A1F"/>
    <w:rsid w:val="0C323463"/>
    <w:rsid w:val="0C416303"/>
    <w:rsid w:val="0CB87A3E"/>
    <w:rsid w:val="0E1462D5"/>
    <w:rsid w:val="102B157D"/>
    <w:rsid w:val="13223BB5"/>
    <w:rsid w:val="13D12EE6"/>
    <w:rsid w:val="151E3327"/>
    <w:rsid w:val="157466D4"/>
    <w:rsid w:val="18273A1C"/>
    <w:rsid w:val="1CA20167"/>
    <w:rsid w:val="1D840FC9"/>
    <w:rsid w:val="214210A0"/>
    <w:rsid w:val="229B675A"/>
    <w:rsid w:val="27BA1E83"/>
    <w:rsid w:val="2C6F76BF"/>
    <w:rsid w:val="2E13135C"/>
    <w:rsid w:val="2E207353"/>
    <w:rsid w:val="2E34553A"/>
    <w:rsid w:val="2EFD1184"/>
    <w:rsid w:val="33EC0CB7"/>
    <w:rsid w:val="3B4F0A10"/>
    <w:rsid w:val="3CE11E00"/>
    <w:rsid w:val="46AC6D17"/>
    <w:rsid w:val="474C6734"/>
    <w:rsid w:val="4BA35284"/>
    <w:rsid w:val="4D986F7B"/>
    <w:rsid w:val="4DF571F5"/>
    <w:rsid w:val="4F277882"/>
    <w:rsid w:val="4F456687"/>
    <w:rsid w:val="513242BC"/>
    <w:rsid w:val="513F3DDB"/>
    <w:rsid w:val="51D57306"/>
    <w:rsid w:val="559673AA"/>
    <w:rsid w:val="572C06EF"/>
    <w:rsid w:val="5ED90B9A"/>
    <w:rsid w:val="5F7E274E"/>
    <w:rsid w:val="60011A2A"/>
    <w:rsid w:val="610E5ABA"/>
    <w:rsid w:val="61477910"/>
    <w:rsid w:val="64524F4A"/>
    <w:rsid w:val="64BF68B6"/>
    <w:rsid w:val="657C04D1"/>
    <w:rsid w:val="666415FB"/>
    <w:rsid w:val="671E40F1"/>
    <w:rsid w:val="69A2427D"/>
    <w:rsid w:val="6D795975"/>
    <w:rsid w:val="6E2F77AF"/>
    <w:rsid w:val="72740C55"/>
    <w:rsid w:val="74D177C5"/>
    <w:rsid w:val="765B7C8E"/>
    <w:rsid w:val="76D637B8"/>
    <w:rsid w:val="79C30024"/>
    <w:rsid w:val="79EF432A"/>
    <w:rsid w:val="7A363237"/>
    <w:rsid w:val="7E7044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autoRedefine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autoRedefine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page number"/>
    <w:basedOn w:val="6"/>
    <w:autoRedefine/>
    <w:qFormat/>
    <w:uiPriority w:val="0"/>
  </w:style>
  <w:style w:type="paragraph" w:customStyle="1" w:styleId="8">
    <w:name w:val="Default"/>
    <w:autoRedefine/>
    <w:unhideWhenUsed/>
    <w:qFormat/>
    <w:uiPriority w:val="99"/>
    <w:pPr>
      <w:widowControl w:val="0"/>
      <w:autoSpaceDE w:val="0"/>
      <w:autoSpaceDN w:val="0"/>
      <w:adjustRightInd w:val="0"/>
      <w:spacing w:beforeLines="0" w:afterLines="0"/>
    </w:pPr>
    <w:rPr>
      <w:rFonts w:hint="eastAsia" w:ascii="宋体" w:hAnsi="宋体" w:eastAsia="宋体" w:cs="Times New Roman"/>
      <w:color w:val="000000"/>
      <w:sz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4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4545</Words>
  <Characters>4728</Characters>
  <Lines>0</Lines>
  <Paragraphs>0</Paragraphs>
  <TotalTime>1</TotalTime>
  <ScaleCrop>false</ScaleCrop>
  <LinksUpToDate>false</LinksUpToDate>
  <CharactersWithSpaces>4813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2024-03-08T14:44:00Z</dcterms:created>
  <dc:creator>怕～忧</dc:creator>
  <cp:lastModifiedBy>ZW</cp:lastModifiedBy>
  <cp:lastPrinted>2024-03-08T15:01:00Z</cp:lastPrinted>
  <dcterms:modified xsi:type="dcterms:W3CDTF">2024-08-02T06:30:37Z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E3193017BA2A424B9FF232C11A386A68_13</vt:lpwstr>
  </property>
</Properties>
</file>